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F779" w14:textId="77777777" w:rsidR="00126480" w:rsidRPr="00126480" w:rsidRDefault="00126480" w:rsidP="00126480">
      <w:pPr>
        <w:rPr>
          <w:rFonts w:ascii="Open Sans" w:hAnsi="Open Sans" w:cs="Open Sans"/>
          <w:b/>
          <w:sz w:val="21"/>
          <w:szCs w:val="21"/>
        </w:rPr>
      </w:pPr>
      <w:r w:rsidRPr="00126480">
        <w:rPr>
          <w:rFonts w:ascii="Open Sans" w:hAnsi="Open Sans" w:cs="Open Sans"/>
          <w:b/>
          <w:sz w:val="28"/>
          <w:szCs w:val="28"/>
        </w:rPr>
        <w:t>Tourismus in Ostfriesland erwirtschaftet mehr als 3,4 Milliarden Euro</w:t>
      </w:r>
    </w:p>
    <w:p w14:paraId="4A20965A" w14:textId="77777777" w:rsidR="00126480" w:rsidRDefault="00126480" w:rsidP="004A04BD">
      <w:pPr>
        <w:rPr>
          <w:rFonts w:ascii="Open Sans" w:hAnsi="Open Sans" w:cs="Open Sans"/>
          <w:b/>
          <w:sz w:val="21"/>
          <w:szCs w:val="21"/>
          <w:lang w:eastAsia="en-US"/>
        </w:rPr>
      </w:pPr>
      <w:r w:rsidRPr="00126480">
        <w:rPr>
          <w:rFonts w:ascii="Open Sans" w:hAnsi="Open Sans" w:cs="Open Sans"/>
          <w:b/>
          <w:sz w:val="21"/>
          <w:szCs w:val="21"/>
          <w:lang w:eastAsia="en-US"/>
        </w:rPr>
        <w:t>Aktuelle Studie belegt wirtschaftliche Bedeutung der Branche für die gesamte Region</w:t>
      </w:r>
    </w:p>
    <w:p w14:paraId="09995422" w14:textId="77777777" w:rsidR="00126480" w:rsidRDefault="00126480" w:rsidP="004A04BD">
      <w:pPr>
        <w:rPr>
          <w:rFonts w:ascii="Open Sans" w:hAnsi="Open Sans" w:cs="Open Sans"/>
          <w:b/>
          <w:sz w:val="21"/>
          <w:szCs w:val="21"/>
          <w:lang w:eastAsia="en-US"/>
        </w:rPr>
      </w:pPr>
    </w:p>
    <w:p w14:paraId="7EA1F8DF" w14:textId="10297D3A" w:rsidR="00126480" w:rsidRPr="00126480" w:rsidRDefault="00FA72BA" w:rsidP="004A04BD">
      <w:pPr>
        <w:rPr>
          <w:rFonts w:ascii="Open Sans" w:hAnsi="Open Sans" w:cs="Open Sans"/>
          <w:bCs/>
          <w:sz w:val="21"/>
          <w:szCs w:val="21"/>
          <w:lang w:eastAsia="en-US"/>
        </w:rPr>
      </w:pPr>
      <w:r w:rsidRPr="00C65D33">
        <w:rPr>
          <w:rFonts w:ascii="Open Sans" w:hAnsi="Open Sans" w:cs="Open Sans"/>
          <w:b/>
          <w:sz w:val="21"/>
          <w:szCs w:val="21"/>
          <w:lang w:eastAsia="en-US"/>
        </w:rPr>
        <w:t xml:space="preserve">Leer, </w:t>
      </w:r>
      <w:r w:rsidR="00126480">
        <w:rPr>
          <w:rFonts w:ascii="Open Sans" w:hAnsi="Open Sans" w:cs="Open Sans"/>
          <w:b/>
          <w:sz w:val="21"/>
          <w:szCs w:val="21"/>
          <w:lang w:eastAsia="en-US"/>
        </w:rPr>
        <w:t>24</w:t>
      </w:r>
      <w:r w:rsidR="006A664A">
        <w:rPr>
          <w:rFonts w:ascii="Open Sans" w:hAnsi="Open Sans" w:cs="Open Sans"/>
          <w:b/>
          <w:sz w:val="21"/>
          <w:szCs w:val="21"/>
          <w:lang w:eastAsia="en-US"/>
        </w:rPr>
        <w:t>. Juni 202</w:t>
      </w:r>
      <w:r w:rsidR="00447B3E">
        <w:rPr>
          <w:rFonts w:ascii="Open Sans" w:hAnsi="Open Sans" w:cs="Open Sans"/>
          <w:b/>
          <w:sz w:val="21"/>
          <w:szCs w:val="21"/>
          <w:lang w:eastAsia="en-US"/>
        </w:rPr>
        <w:t>6</w:t>
      </w:r>
      <w:r w:rsidR="00826D28">
        <w:rPr>
          <w:rFonts w:ascii="Open Sans" w:hAnsi="Open Sans" w:cs="Open Sans"/>
          <w:b/>
          <w:sz w:val="21"/>
          <w:szCs w:val="21"/>
          <w:lang w:eastAsia="en-US"/>
        </w:rPr>
        <w:t>.</w:t>
      </w:r>
      <w:r w:rsidR="002971FC" w:rsidRPr="00C65D33">
        <w:rPr>
          <w:rFonts w:ascii="Open Sans" w:hAnsi="Open Sans" w:cs="Open Sans"/>
          <w:b/>
          <w:sz w:val="21"/>
          <w:szCs w:val="21"/>
          <w:lang w:eastAsia="en-US"/>
        </w:rPr>
        <w:t xml:space="preserve"> </w:t>
      </w:r>
      <w:r w:rsidR="00126480" w:rsidRPr="00126480">
        <w:rPr>
          <w:rFonts w:ascii="Open Sans" w:hAnsi="Open Sans" w:cs="Open Sans"/>
          <w:bCs/>
          <w:sz w:val="21"/>
          <w:szCs w:val="21"/>
          <w:lang w:eastAsia="en-US"/>
        </w:rPr>
        <w:t>Der Tourismus bleibt einer der zentralen Wirtschaftsfaktoren in Ostfriesland. Im Jahr 2025 erzielte die Branche einen Bruttoumsatz von</w:t>
      </w:r>
      <w:r w:rsidR="00BE08A3">
        <w:rPr>
          <w:rFonts w:ascii="Open Sans" w:hAnsi="Open Sans" w:cs="Open Sans"/>
          <w:bCs/>
          <w:sz w:val="21"/>
          <w:szCs w:val="21"/>
          <w:lang w:eastAsia="en-US"/>
        </w:rPr>
        <w:t xml:space="preserve"> mehr als 3,4</w:t>
      </w:r>
      <w:r w:rsidR="00126480" w:rsidRPr="00126480">
        <w:rPr>
          <w:rFonts w:ascii="Open Sans" w:hAnsi="Open Sans" w:cs="Open Sans"/>
          <w:bCs/>
          <w:sz w:val="21"/>
          <w:szCs w:val="21"/>
          <w:lang w:eastAsia="en-US"/>
        </w:rPr>
        <w:t xml:space="preserve"> Milliarden Euro. Das zeigt die aktuelle Studie der dwif-Consulting GmbH zum ökonomischen Stellenwert des Tourismus in Ostfriesland. Beauftragt wurde die Untersuchung von der Ostfriesland Tourismus GmbH </w:t>
      </w:r>
      <w:r w:rsidR="006745D3">
        <w:rPr>
          <w:rFonts w:ascii="Open Sans" w:hAnsi="Open Sans" w:cs="Open Sans"/>
          <w:bCs/>
          <w:sz w:val="21"/>
          <w:szCs w:val="21"/>
          <w:lang w:eastAsia="en-US"/>
        </w:rPr>
        <w:t xml:space="preserve">(OTG) </w:t>
      </w:r>
      <w:r w:rsidR="00126480" w:rsidRPr="00126480">
        <w:rPr>
          <w:rFonts w:ascii="Open Sans" w:hAnsi="Open Sans" w:cs="Open Sans"/>
          <w:bCs/>
          <w:sz w:val="21"/>
          <w:szCs w:val="21"/>
          <w:lang w:eastAsia="en-US"/>
        </w:rPr>
        <w:t xml:space="preserve">gemeinsam mit ihren Gesellschaftern. Die Ergebnisse wurden </w:t>
      </w:r>
      <w:r w:rsidR="00126480">
        <w:rPr>
          <w:rFonts w:ascii="Open Sans" w:hAnsi="Open Sans" w:cs="Open Sans"/>
          <w:bCs/>
          <w:sz w:val="21"/>
          <w:szCs w:val="21"/>
          <w:lang w:eastAsia="en-US"/>
        </w:rPr>
        <w:t xml:space="preserve">heute </w:t>
      </w:r>
      <w:r w:rsidR="00126480" w:rsidRPr="00126480">
        <w:rPr>
          <w:rFonts w:ascii="Open Sans" w:hAnsi="Open Sans" w:cs="Open Sans"/>
          <w:bCs/>
          <w:sz w:val="21"/>
          <w:szCs w:val="21"/>
          <w:lang w:eastAsia="en-US"/>
        </w:rPr>
        <w:t>der Gesellschafterversammlung der OTG in Wittmund vorgestellt.</w:t>
      </w:r>
    </w:p>
    <w:p w14:paraId="683A252C" w14:textId="77777777" w:rsidR="00126480" w:rsidRPr="00126480" w:rsidRDefault="00126480" w:rsidP="004A04BD">
      <w:pPr>
        <w:rPr>
          <w:rFonts w:ascii="Open Sans" w:hAnsi="Open Sans" w:cs="Open Sans"/>
          <w:bCs/>
          <w:sz w:val="21"/>
          <w:szCs w:val="21"/>
          <w:lang w:eastAsia="en-US"/>
        </w:rPr>
      </w:pPr>
    </w:p>
    <w:p w14:paraId="2F30CD2C" w14:textId="69D4C76A" w:rsidR="00126480" w:rsidRDefault="00295D85" w:rsidP="004A04BD">
      <w:pPr>
        <w:rPr>
          <w:rFonts w:ascii="Open Sans" w:hAnsi="Open Sans" w:cs="Open Sans"/>
          <w:bCs/>
          <w:sz w:val="21"/>
          <w:szCs w:val="21"/>
          <w:lang w:eastAsia="en-US"/>
        </w:rPr>
      </w:pPr>
      <w:r w:rsidRPr="00295D85">
        <w:rPr>
          <w:rFonts w:ascii="Open Sans" w:hAnsi="Open Sans" w:cs="Open Sans"/>
          <w:bCs/>
          <w:sz w:val="21"/>
          <w:szCs w:val="21"/>
          <w:lang w:eastAsia="en-US"/>
        </w:rPr>
        <w:t>Insgesamt wurden 2025 rund 54,1 Millionen touristische Aufenthaltstage in Ostfriesland gezählt. Davon entfielen 24,8 Millionen auf Tagesgäste. Gegenüber der Vorgängerstudie</w:t>
      </w:r>
      <w:r w:rsidR="00A35803">
        <w:rPr>
          <w:rFonts w:ascii="Open Sans" w:hAnsi="Open Sans" w:cs="Open Sans"/>
          <w:bCs/>
          <w:sz w:val="21"/>
          <w:szCs w:val="21"/>
          <w:lang w:eastAsia="en-US"/>
        </w:rPr>
        <w:t xml:space="preserve">, die sich auf das Jahr 2022 bezog, </w:t>
      </w:r>
      <w:r w:rsidRPr="00295D85">
        <w:rPr>
          <w:rFonts w:ascii="Open Sans" w:hAnsi="Open Sans" w:cs="Open Sans"/>
          <w:bCs/>
          <w:sz w:val="21"/>
          <w:szCs w:val="21"/>
          <w:lang w:eastAsia="en-US"/>
        </w:rPr>
        <w:t>entwickelten sich sowohl die Übernachtungen als auch der Tagestourismus positiv. Leicht rückläufig waren lediglich die Übernachtungen bei Freunden, Bekannten und Verwandten. Dies hängt unter anderem mit der niedrigeren Einwohner</w:t>
      </w:r>
      <w:r w:rsidR="00303BB2">
        <w:rPr>
          <w:rFonts w:ascii="Open Sans" w:hAnsi="Open Sans" w:cs="Open Sans"/>
          <w:bCs/>
          <w:sz w:val="21"/>
          <w:szCs w:val="21"/>
          <w:lang w:eastAsia="en-US"/>
        </w:rPr>
        <w:t>- und</w:t>
      </w:r>
      <w:r w:rsidR="004540C1">
        <w:rPr>
          <w:rFonts w:ascii="Open Sans" w:hAnsi="Open Sans" w:cs="Open Sans"/>
          <w:bCs/>
          <w:sz w:val="21"/>
          <w:szCs w:val="21"/>
          <w:lang w:eastAsia="en-US"/>
        </w:rPr>
        <w:t xml:space="preserve"> Haushalts</w:t>
      </w:r>
      <w:r w:rsidRPr="00295D85">
        <w:rPr>
          <w:rFonts w:ascii="Open Sans" w:hAnsi="Open Sans" w:cs="Open Sans"/>
          <w:bCs/>
          <w:sz w:val="21"/>
          <w:szCs w:val="21"/>
          <w:lang w:eastAsia="en-US"/>
        </w:rPr>
        <w:t xml:space="preserve">zahl zusammen, die in die aktuelle Berechnung eingeflossen ist. Übernachtungsgäste gaben im Durchschnitt 105,00 Euro pro Tag aus, Tagesgäste 29,70 Euro. Insgesamt stiegen die Aufenthaltstage um 1,8 Prozent. Der Bruttoumsatz legte mit einem Plus von 14,6 Prozent deutlich stärker zu. </w:t>
      </w:r>
      <w:r w:rsidR="00826D28" w:rsidRPr="00826D28">
        <w:rPr>
          <w:rFonts w:ascii="Open Sans" w:hAnsi="Open Sans" w:cs="Open Sans"/>
          <w:bCs/>
          <w:sz w:val="21"/>
          <w:szCs w:val="21"/>
          <w:lang w:eastAsia="en-US"/>
        </w:rPr>
        <w:t xml:space="preserve">Der deutlich stärkere Umsatzanstieg zeigt, dass neben der gestiegenen Zahl der Aufenthaltstage </w:t>
      </w:r>
      <w:r w:rsidR="002F5F8B">
        <w:rPr>
          <w:rFonts w:ascii="Open Sans" w:hAnsi="Open Sans" w:cs="Open Sans"/>
          <w:bCs/>
          <w:sz w:val="21"/>
          <w:szCs w:val="21"/>
          <w:lang w:eastAsia="en-US"/>
        </w:rPr>
        <w:t>vor allem</w:t>
      </w:r>
      <w:r w:rsidR="00826D28" w:rsidRPr="00826D28">
        <w:rPr>
          <w:rFonts w:ascii="Open Sans" w:hAnsi="Open Sans" w:cs="Open Sans"/>
          <w:bCs/>
          <w:sz w:val="21"/>
          <w:szCs w:val="21"/>
          <w:lang w:eastAsia="en-US"/>
        </w:rPr>
        <w:t xml:space="preserve"> höhere Ausgaben der Gäste vor Ort eine wichtige Rolle spielen.</w:t>
      </w:r>
    </w:p>
    <w:p w14:paraId="4642BCAC" w14:textId="77777777" w:rsidR="00295D85" w:rsidRDefault="00295D85" w:rsidP="004A04BD">
      <w:pPr>
        <w:rPr>
          <w:rFonts w:ascii="Open Sans" w:hAnsi="Open Sans" w:cs="Open Sans"/>
          <w:b/>
          <w:sz w:val="21"/>
          <w:szCs w:val="21"/>
          <w:lang w:eastAsia="en-US"/>
        </w:rPr>
      </w:pPr>
    </w:p>
    <w:p w14:paraId="67879470" w14:textId="46D0A0CD" w:rsidR="00C33C9C" w:rsidRDefault="00C33C9C" w:rsidP="004A04BD">
      <w:pPr>
        <w:rPr>
          <w:rFonts w:ascii="Open Sans" w:hAnsi="Open Sans" w:cs="Open Sans"/>
          <w:bCs/>
          <w:sz w:val="21"/>
          <w:szCs w:val="21"/>
          <w:lang w:eastAsia="en-US"/>
        </w:rPr>
      </w:pPr>
      <w:r w:rsidRPr="00C33C9C">
        <w:rPr>
          <w:rFonts w:ascii="Open Sans" w:hAnsi="Open Sans" w:cs="Open Sans"/>
          <w:bCs/>
          <w:sz w:val="21"/>
          <w:szCs w:val="21"/>
          <w:lang w:eastAsia="en-US"/>
        </w:rPr>
        <w:t xml:space="preserve">„Die aktuellen Ergebnisse unterstreichen die starke wirtschaftliche Bedeutung des Tourismus für Ostfriesland. Er ist ein bedeutender Umsatzbringer, stärkt regionale Betriebe und sichert Wertschöpfung direkt vor Ort“, betont Matthias Groote, Landrat des Landkreises Leer und Vorsitzender der Gesellschafterversammlung der OTG. „Besonders wertvoll ist, dass die Studie nicht nur den Blick auf Ostfriesland insgesamt ermöglicht, sondern durch die Beteiligung unserer Gesellschafter auch wichtige teilregionale Ergebnisse liefert. Die positive Umsatzentwicklung ist in allen Landkreisen und in der kreisfreien Stadt </w:t>
      </w:r>
      <w:r w:rsidR="00A82A7D">
        <w:rPr>
          <w:rFonts w:ascii="Open Sans" w:hAnsi="Open Sans" w:cs="Open Sans"/>
          <w:bCs/>
          <w:sz w:val="21"/>
          <w:szCs w:val="21"/>
          <w:lang w:eastAsia="en-US"/>
        </w:rPr>
        <w:t xml:space="preserve">Emden </w:t>
      </w:r>
      <w:r w:rsidRPr="00C33C9C">
        <w:rPr>
          <w:rFonts w:ascii="Open Sans" w:hAnsi="Open Sans" w:cs="Open Sans"/>
          <w:bCs/>
          <w:sz w:val="21"/>
          <w:szCs w:val="21"/>
          <w:lang w:eastAsia="en-US"/>
        </w:rPr>
        <w:t>erkennbar. Damit verfügen wir über eine belastbare Datengrundlage, um die Bedeutung des Tourismus für Wirtschaft, Arbeitsmarkt und kommunale Infrastruktur noch gezielter sichtbar zu machen.“</w:t>
      </w:r>
    </w:p>
    <w:p w14:paraId="7C9269E7" w14:textId="079B2FDB" w:rsidR="00126480" w:rsidRDefault="00F93E5E" w:rsidP="004A04BD">
      <w:pPr>
        <w:rPr>
          <w:rFonts w:ascii="Open Sans" w:hAnsi="Open Sans" w:cs="Open Sans"/>
          <w:b/>
          <w:sz w:val="21"/>
          <w:szCs w:val="21"/>
          <w:lang w:eastAsia="en-US"/>
        </w:rPr>
      </w:pPr>
      <w:r>
        <w:rPr>
          <w:rFonts w:ascii="Open Sans" w:hAnsi="Open Sans" w:cs="Open Sans"/>
          <w:b/>
          <w:sz w:val="21"/>
          <w:szCs w:val="21"/>
          <w:lang w:eastAsia="en-US"/>
        </w:rPr>
        <w:t xml:space="preserve"> </w:t>
      </w:r>
    </w:p>
    <w:p w14:paraId="6D3F52E8" w14:textId="526C2927" w:rsidR="00826D28" w:rsidRPr="00A3716E" w:rsidRDefault="00B50035" w:rsidP="004A04BD">
      <w:pPr>
        <w:rPr>
          <w:rFonts w:ascii="Open Sans" w:hAnsi="Open Sans" w:cs="Open Sans"/>
          <w:bCs/>
          <w:sz w:val="21"/>
          <w:szCs w:val="21"/>
          <w:lang w:eastAsia="en-US"/>
        </w:rPr>
      </w:pPr>
      <w:r w:rsidRPr="00BD7180">
        <w:rPr>
          <w:rFonts w:ascii="Open Sans" w:hAnsi="Open Sans" w:cs="Open Sans"/>
          <w:bCs/>
          <w:sz w:val="21"/>
          <w:szCs w:val="21"/>
          <w:lang w:eastAsia="en-US"/>
        </w:rPr>
        <w:t xml:space="preserve">„Die touristische Nachfrage in Ostfriesland hat sich nach den Krisenjahren stabilisiert und wirtschaftlich weiterentwickelt. Der deutliche Umsatzanstieg ist jedoch nicht allein durch mehr Aufenthaltstage zu erklären“, erläutert Florian Weber, Consultant der dwif-Consulting GmbH. „Eine wesentliche Rolle spielen gestiegene Reiseausgaben, unter anderem infolge der </w:t>
      </w:r>
      <w:r w:rsidR="00BA2FA0" w:rsidRPr="00BD7180">
        <w:rPr>
          <w:rFonts w:ascii="Open Sans" w:hAnsi="Open Sans" w:cs="Open Sans"/>
          <w:bCs/>
          <w:sz w:val="21"/>
          <w:szCs w:val="21"/>
          <w:lang w:eastAsia="en-US"/>
        </w:rPr>
        <w:t>Preis</w:t>
      </w:r>
      <w:r w:rsidR="00B67025" w:rsidRPr="00935341">
        <w:rPr>
          <w:rFonts w:ascii="Open Sans" w:hAnsi="Open Sans" w:cs="Open Sans"/>
          <w:bCs/>
          <w:sz w:val="21"/>
          <w:szCs w:val="21"/>
          <w:lang w:eastAsia="en-US"/>
        </w:rPr>
        <w:t>anpassungen</w:t>
      </w:r>
      <w:r w:rsidR="00BA2FA0" w:rsidRPr="00BD7180">
        <w:rPr>
          <w:rFonts w:ascii="Open Sans" w:hAnsi="Open Sans" w:cs="Open Sans"/>
          <w:bCs/>
          <w:sz w:val="21"/>
          <w:szCs w:val="21"/>
          <w:lang w:eastAsia="en-US"/>
        </w:rPr>
        <w:t xml:space="preserve"> der letzten Jahre</w:t>
      </w:r>
      <w:r w:rsidRPr="00BD7180">
        <w:rPr>
          <w:rFonts w:ascii="Open Sans" w:hAnsi="Open Sans" w:cs="Open Sans"/>
          <w:bCs/>
          <w:sz w:val="21"/>
          <w:szCs w:val="21"/>
          <w:lang w:eastAsia="en-US"/>
        </w:rPr>
        <w:t xml:space="preserve">. </w:t>
      </w:r>
      <w:r w:rsidR="00503B31" w:rsidRPr="00BD7180">
        <w:rPr>
          <w:rFonts w:ascii="Open Sans" w:hAnsi="Open Sans" w:cs="Open Sans"/>
          <w:bCs/>
          <w:sz w:val="21"/>
          <w:szCs w:val="21"/>
          <w:lang w:eastAsia="en-US"/>
        </w:rPr>
        <w:t xml:space="preserve">Besonders im Gastgewerbe wird das deutlich, da </w:t>
      </w:r>
      <w:r w:rsidR="00FE36E1" w:rsidRPr="00BD7180">
        <w:rPr>
          <w:rFonts w:ascii="Open Sans" w:hAnsi="Open Sans" w:cs="Open Sans"/>
          <w:bCs/>
          <w:sz w:val="21"/>
          <w:szCs w:val="21"/>
          <w:lang w:eastAsia="en-US"/>
        </w:rPr>
        <w:t>höhere Kosten für Personal</w:t>
      </w:r>
      <w:r w:rsidR="00502834" w:rsidRPr="00BD7180">
        <w:rPr>
          <w:rFonts w:ascii="Open Sans" w:hAnsi="Open Sans" w:cs="Open Sans"/>
          <w:bCs/>
          <w:sz w:val="21"/>
          <w:szCs w:val="21"/>
          <w:lang w:eastAsia="en-US"/>
        </w:rPr>
        <w:t xml:space="preserve"> und</w:t>
      </w:r>
      <w:r w:rsidR="00FE36E1" w:rsidRPr="00BD7180">
        <w:rPr>
          <w:rFonts w:ascii="Open Sans" w:hAnsi="Open Sans" w:cs="Open Sans"/>
          <w:bCs/>
          <w:sz w:val="21"/>
          <w:szCs w:val="21"/>
          <w:lang w:eastAsia="en-US"/>
        </w:rPr>
        <w:t xml:space="preserve"> </w:t>
      </w:r>
      <w:r w:rsidR="006E71CE" w:rsidRPr="00BD7180">
        <w:rPr>
          <w:rFonts w:ascii="Open Sans" w:hAnsi="Open Sans" w:cs="Open Sans"/>
          <w:bCs/>
          <w:sz w:val="21"/>
          <w:szCs w:val="21"/>
          <w:lang w:eastAsia="en-US"/>
        </w:rPr>
        <w:t xml:space="preserve">Energie an den Gast weitergegeben werden. </w:t>
      </w:r>
      <w:r w:rsidR="00E6118D" w:rsidRPr="00BD7180">
        <w:rPr>
          <w:rFonts w:ascii="Open Sans" w:hAnsi="Open Sans" w:cs="Open Sans"/>
          <w:bCs/>
          <w:sz w:val="21"/>
          <w:szCs w:val="21"/>
          <w:lang w:eastAsia="en-US"/>
        </w:rPr>
        <w:t xml:space="preserve">In </w:t>
      </w:r>
      <w:r w:rsidR="00502834" w:rsidRPr="00BD7180">
        <w:rPr>
          <w:rFonts w:ascii="Open Sans" w:hAnsi="Open Sans" w:cs="Open Sans"/>
          <w:bCs/>
          <w:sz w:val="21"/>
          <w:szCs w:val="21"/>
          <w:lang w:eastAsia="en-US"/>
        </w:rPr>
        <w:t>Folge der</w:t>
      </w:r>
      <w:r w:rsidR="00EC1A78" w:rsidRPr="00BD7180">
        <w:rPr>
          <w:rFonts w:ascii="Open Sans" w:hAnsi="Open Sans" w:cs="Open Sans"/>
          <w:bCs/>
          <w:sz w:val="21"/>
          <w:szCs w:val="21"/>
          <w:lang w:eastAsia="en-US"/>
        </w:rPr>
        <w:t xml:space="preserve"> Inflation </w:t>
      </w:r>
      <w:r w:rsidR="00A55068" w:rsidRPr="00BD7180">
        <w:rPr>
          <w:rFonts w:ascii="Open Sans" w:hAnsi="Open Sans" w:cs="Open Sans"/>
          <w:bCs/>
          <w:sz w:val="21"/>
          <w:szCs w:val="21"/>
          <w:lang w:eastAsia="en-US"/>
        </w:rPr>
        <w:t xml:space="preserve">und </w:t>
      </w:r>
      <w:r w:rsidR="004142A5" w:rsidRPr="00BD7180">
        <w:rPr>
          <w:rFonts w:ascii="Open Sans" w:hAnsi="Open Sans" w:cs="Open Sans"/>
          <w:bCs/>
          <w:sz w:val="21"/>
          <w:szCs w:val="21"/>
          <w:lang w:eastAsia="en-US"/>
        </w:rPr>
        <w:t xml:space="preserve">einer Lohnentwicklung, die </w:t>
      </w:r>
      <w:r w:rsidR="009D693C" w:rsidRPr="00BD7180">
        <w:rPr>
          <w:rFonts w:ascii="Open Sans" w:hAnsi="Open Sans" w:cs="Open Sans"/>
          <w:bCs/>
          <w:sz w:val="21"/>
          <w:szCs w:val="21"/>
          <w:lang w:eastAsia="en-US"/>
        </w:rPr>
        <w:t>niedriger als die Inflationsrate ausfällt, sind viele Haushalte gezwungen</w:t>
      </w:r>
      <w:r w:rsidR="00C2318B" w:rsidRPr="00935341">
        <w:rPr>
          <w:rFonts w:ascii="Open Sans" w:hAnsi="Open Sans" w:cs="Open Sans"/>
          <w:bCs/>
          <w:sz w:val="21"/>
          <w:szCs w:val="21"/>
          <w:lang w:eastAsia="en-US"/>
        </w:rPr>
        <w:t>,</w:t>
      </w:r>
      <w:r w:rsidR="009D693C" w:rsidRPr="00BD7180">
        <w:rPr>
          <w:rFonts w:ascii="Open Sans" w:hAnsi="Open Sans" w:cs="Open Sans"/>
          <w:bCs/>
          <w:sz w:val="21"/>
          <w:szCs w:val="21"/>
          <w:lang w:eastAsia="en-US"/>
        </w:rPr>
        <w:t xml:space="preserve"> zu sparen, wodurch es </w:t>
      </w:r>
      <w:r w:rsidR="00EC1A78" w:rsidRPr="00BD7180">
        <w:rPr>
          <w:rFonts w:ascii="Open Sans" w:hAnsi="Open Sans" w:cs="Open Sans"/>
          <w:bCs/>
          <w:sz w:val="21"/>
          <w:szCs w:val="21"/>
          <w:lang w:eastAsia="en-US"/>
        </w:rPr>
        <w:t>zu</w:t>
      </w:r>
      <w:r w:rsidR="00E6118D" w:rsidRPr="00BD7180">
        <w:rPr>
          <w:rFonts w:ascii="Open Sans" w:hAnsi="Open Sans" w:cs="Open Sans"/>
          <w:bCs/>
          <w:sz w:val="21"/>
          <w:szCs w:val="21"/>
          <w:lang w:eastAsia="en-US"/>
        </w:rPr>
        <w:t xml:space="preserve"> </w:t>
      </w:r>
      <w:r w:rsidRPr="00BD7180">
        <w:rPr>
          <w:rFonts w:ascii="Open Sans" w:hAnsi="Open Sans" w:cs="Open Sans"/>
          <w:bCs/>
          <w:sz w:val="21"/>
          <w:szCs w:val="21"/>
          <w:lang w:eastAsia="en-US"/>
        </w:rPr>
        <w:t xml:space="preserve">Veränderungen im Ausgabeverhalten der </w:t>
      </w:r>
      <w:r w:rsidRPr="00BD7180">
        <w:rPr>
          <w:rFonts w:ascii="Open Sans" w:hAnsi="Open Sans" w:cs="Open Sans"/>
          <w:bCs/>
          <w:sz w:val="21"/>
          <w:szCs w:val="21"/>
          <w:lang w:eastAsia="en-US"/>
        </w:rPr>
        <w:lastRenderedPageBreak/>
        <w:t>Gäste</w:t>
      </w:r>
      <w:r w:rsidR="009D693C" w:rsidRPr="00BD7180">
        <w:rPr>
          <w:rFonts w:ascii="Open Sans" w:hAnsi="Open Sans" w:cs="Open Sans"/>
          <w:bCs/>
          <w:sz w:val="21"/>
          <w:szCs w:val="21"/>
          <w:lang w:eastAsia="en-US"/>
        </w:rPr>
        <w:t xml:space="preserve"> kommt</w:t>
      </w:r>
      <w:r w:rsidR="00EC1A78" w:rsidRPr="00BD7180">
        <w:rPr>
          <w:rFonts w:ascii="Open Sans" w:hAnsi="Open Sans" w:cs="Open Sans"/>
          <w:bCs/>
          <w:sz w:val="21"/>
          <w:szCs w:val="21"/>
          <w:lang w:eastAsia="en-US"/>
        </w:rPr>
        <w:t xml:space="preserve">. </w:t>
      </w:r>
      <w:r w:rsidR="007B4E80" w:rsidRPr="00BD7180">
        <w:rPr>
          <w:rFonts w:ascii="Open Sans" w:hAnsi="Open Sans" w:cs="Open Sans"/>
          <w:bCs/>
          <w:sz w:val="21"/>
          <w:szCs w:val="21"/>
          <w:lang w:eastAsia="en-US"/>
        </w:rPr>
        <w:t>Es wird zunehmend bei den Zusatzausgaben gespart</w:t>
      </w:r>
      <w:r w:rsidRPr="00BD7180">
        <w:rPr>
          <w:rFonts w:ascii="Open Sans" w:hAnsi="Open Sans" w:cs="Open Sans"/>
          <w:bCs/>
          <w:sz w:val="21"/>
          <w:szCs w:val="21"/>
          <w:lang w:eastAsia="en-US"/>
        </w:rPr>
        <w:t xml:space="preserve">. </w:t>
      </w:r>
      <w:r w:rsidR="00C11F5B">
        <w:rPr>
          <w:rFonts w:ascii="Open Sans" w:hAnsi="Open Sans" w:cs="Open Sans"/>
          <w:bCs/>
          <w:sz w:val="21"/>
          <w:szCs w:val="21"/>
          <w:lang w:eastAsia="en-US"/>
        </w:rPr>
        <w:t xml:space="preserve">Unabhängig davon </w:t>
      </w:r>
      <w:r w:rsidR="00BD7180">
        <w:rPr>
          <w:rFonts w:ascii="Open Sans" w:hAnsi="Open Sans" w:cs="Open Sans"/>
          <w:bCs/>
          <w:sz w:val="21"/>
          <w:szCs w:val="21"/>
          <w:lang w:eastAsia="en-US"/>
        </w:rPr>
        <w:t>verdeutlichen</w:t>
      </w:r>
      <w:r w:rsidR="00C11F5B">
        <w:rPr>
          <w:rFonts w:ascii="Open Sans" w:hAnsi="Open Sans" w:cs="Open Sans"/>
          <w:bCs/>
          <w:sz w:val="21"/>
          <w:szCs w:val="21"/>
          <w:lang w:eastAsia="en-US"/>
        </w:rPr>
        <w:t xml:space="preserve"> die Ergebnisse</w:t>
      </w:r>
      <w:r w:rsidR="007C6487">
        <w:rPr>
          <w:rFonts w:ascii="Open Sans" w:hAnsi="Open Sans" w:cs="Open Sans"/>
          <w:bCs/>
          <w:sz w:val="21"/>
          <w:szCs w:val="21"/>
          <w:lang w:eastAsia="en-US"/>
        </w:rPr>
        <w:t xml:space="preserve"> eindrucksvoll</w:t>
      </w:r>
      <w:r w:rsidRPr="00BD7180">
        <w:rPr>
          <w:rFonts w:ascii="Open Sans" w:hAnsi="Open Sans" w:cs="Open Sans"/>
          <w:bCs/>
          <w:sz w:val="21"/>
          <w:szCs w:val="21"/>
          <w:lang w:eastAsia="en-US"/>
        </w:rPr>
        <w:t>, welche wirtschaftliche</w:t>
      </w:r>
      <w:r w:rsidR="001F5344">
        <w:rPr>
          <w:rFonts w:ascii="Open Sans" w:hAnsi="Open Sans" w:cs="Open Sans"/>
          <w:bCs/>
          <w:sz w:val="21"/>
          <w:szCs w:val="21"/>
          <w:lang w:eastAsia="en-US"/>
        </w:rPr>
        <w:t xml:space="preserve">n Effekte </w:t>
      </w:r>
      <w:r w:rsidRPr="00BD7180">
        <w:rPr>
          <w:rFonts w:ascii="Open Sans" w:hAnsi="Open Sans" w:cs="Open Sans"/>
          <w:bCs/>
          <w:sz w:val="21"/>
          <w:szCs w:val="21"/>
          <w:lang w:eastAsia="en-US"/>
        </w:rPr>
        <w:t>diese Nachfrage in der Region entfaltet und wie breit der Tourismus in die regionale Wirtschaft hineinwirkt.“</w:t>
      </w:r>
    </w:p>
    <w:p w14:paraId="34CD1872" w14:textId="77777777" w:rsidR="00A464CD" w:rsidRPr="00A3716E" w:rsidRDefault="00A464CD" w:rsidP="004A04BD">
      <w:pPr>
        <w:rPr>
          <w:rFonts w:ascii="Open Sans" w:hAnsi="Open Sans" w:cs="Open Sans"/>
          <w:bCs/>
          <w:sz w:val="21"/>
          <w:szCs w:val="21"/>
          <w:lang w:eastAsia="en-US"/>
        </w:rPr>
      </w:pPr>
    </w:p>
    <w:p w14:paraId="766691D2" w14:textId="7DFCC705" w:rsidR="009965A6" w:rsidRDefault="009965A6" w:rsidP="009965A6">
      <w:pPr>
        <w:rPr>
          <w:rFonts w:ascii="Open Sans" w:hAnsi="Open Sans" w:cs="Open Sans"/>
          <w:bCs/>
          <w:sz w:val="21"/>
          <w:szCs w:val="21"/>
          <w:lang w:eastAsia="en-US"/>
        </w:rPr>
      </w:pPr>
      <w:r w:rsidRPr="00A3716E">
        <w:rPr>
          <w:rFonts w:ascii="Open Sans" w:hAnsi="Open Sans" w:cs="Open Sans"/>
          <w:bCs/>
          <w:sz w:val="21"/>
          <w:szCs w:val="21"/>
          <w:lang w:eastAsia="en-US"/>
        </w:rPr>
        <w:t>Auch Imke Wemken, Geschäftsführerin der Ostfriesland Tourismus GmbH,</w:t>
      </w:r>
      <w:r w:rsidRPr="009965A6">
        <w:rPr>
          <w:rFonts w:ascii="Open Sans" w:hAnsi="Open Sans" w:cs="Open Sans"/>
          <w:bCs/>
          <w:sz w:val="21"/>
          <w:szCs w:val="21"/>
          <w:lang w:eastAsia="en-US"/>
        </w:rPr>
        <w:t xml:space="preserve"> sieht in den Ergebnissen ein wichtiges Signal für die Branche: </w:t>
      </w:r>
      <w:r w:rsidR="00B50035" w:rsidRPr="00B50035">
        <w:rPr>
          <w:rFonts w:ascii="Open Sans" w:hAnsi="Open Sans" w:cs="Open Sans"/>
          <w:bCs/>
          <w:sz w:val="21"/>
          <w:szCs w:val="21"/>
          <w:lang w:eastAsia="en-US"/>
        </w:rPr>
        <w:t>„Ostfriesland ist touristisch stark aufgestellt. Dass wir das Vor-Corona-Niveau beim Umsatz übertreffen, ist eine erfreuliche Nachricht und zeigt, wie wichtig der Tourismus für unsere Region ist. Gleichzeitig dürfen wir die Herausforderungen nicht ausblenden. Die höheren Umsätze spiegeln auch gestiegene Kosten und Preise wider. Viele Betriebe stehen weiterhin unter Druck, etwa durch Personalmangel, steigende Betriebskosten und ein verändertes Konsumverhalten der Gäste. Umso wichtiger ist es, dass wir die Branche mit verlässlichen Zahlen sichtbar machen und ihre Bedeutung immer wieder deutlich benennen.“</w:t>
      </w:r>
    </w:p>
    <w:p w14:paraId="0A66BA11" w14:textId="77777777" w:rsidR="009965A6" w:rsidRPr="009965A6" w:rsidRDefault="009965A6" w:rsidP="009965A6">
      <w:pPr>
        <w:rPr>
          <w:rFonts w:ascii="Open Sans" w:hAnsi="Open Sans" w:cs="Open Sans"/>
          <w:bCs/>
          <w:sz w:val="21"/>
          <w:szCs w:val="21"/>
          <w:lang w:eastAsia="en-US"/>
        </w:rPr>
      </w:pPr>
    </w:p>
    <w:p w14:paraId="57F51FF2" w14:textId="1BD22AEA" w:rsidR="009965A6" w:rsidRDefault="009965A6" w:rsidP="009965A6">
      <w:pPr>
        <w:rPr>
          <w:rFonts w:ascii="Open Sans" w:hAnsi="Open Sans" w:cs="Open Sans"/>
          <w:bCs/>
          <w:sz w:val="21"/>
          <w:szCs w:val="21"/>
          <w:lang w:eastAsia="en-US"/>
        </w:rPr>
      </w:pPr>
      <w:r w:rsidRPr="009965A6">
        <w:rPr>
          <w:rFonts w:ascii="Open Sans" w:hAnsi="Open Sans" w:cs="Open Sans"/>
          <w:bCs/>
          <w:sz w:val="21"/>
          <w:szCs w:val="21"/>
          <w:lang w:eastAsia="en-US"/>
        </w:rPr>
        <w:t xml:space="preserve">Die Studie zeigt zudem, dass vom Tourismus zahlreiche Wirtschaftsbereiche profitieren. Der Anteil des Gastgewerbes, also </w:t>
      </w:r>
      <w:r w:rsidR="00826D28">
        <w:rPr>
          <w:rFonts w:ascii="Open Sans" w:hAnsi="Open Sans" w:cs="Open Sans"/>
          <w:bCs/>
          <w:sz w:val="21"/>
          <w:szCs w:val="21"/>
          <w:lang w:eastAsia="en-US"/>
        </w:rPr>
        <w:t xml:space="preserve">der Bereiche </w:t>
      </w:r>
      <w:r w:rsidRPr="009965A6">
        <w:rPr>
          <w:rFonts w:ascii="Open Sans" w:hAnsi="Open Sans" w:cs="Open Sans"/>
          <w:bCs/>
          <w:sz w:val="21"/>
          <w:szCs w:val="21"/>
          <w:lang w:eastAsia="en-US"/>
        </w:rPr>
        <w:t>Übernachtung und Gastronomie, am touristischen Gesamtbruttoumsatz liegt bei 57,5 Prozent. Auf den Einzelhandel entfallen 22,3 Prozent, auf Dienstleistungen 20,2 Prozent. Damit zeigt sich: Die touristische Wertschöpfung bleibt breit in der regionalen Wirtschaft verankert. Auch Verkehrsbetriebe, Freizeit- und Kultureinrichtungen sowie viele weitere Dienstleister profitieren von den Ausgaben der Gäste.</w:t>
      </w:r>
    </w:p>
    <w:p w14:paraId="2F35D80C" w14:textId="77777777" w:rsidR="0085763F" w:rsidRPr="009965A6" w:rsidRDefault="0085763F" w:rsidP="009965A6">
      <w:pPr>
        <w:rPr>
          <w:rFonts w:ascii="Open Sans" w:hAnsi="Open Sans" w:cs="Open Sans"/>
          <w:bCs/>
          <w:sz w:val="21"/>
          <w:szCs w:val="21"/>
          <w:lang w:eastAsia="en-US"/>
        </w:rPr>
      </w:pPr>
    </w:p>
    <w:p w14:paraId="037A517D" w14:textId="77777777" w:rsidR="00D36887" w:rsidRDefault="00D36887" w:rsidP="00D36887">
      <w:pPr>
        <w:rPr>
          <w:rFonts w:ascii="Open Sans" w:hAnsi="Open Sans" w:cs="Open Sans"/>
          <w:bCs/>
          <w:sz w:val="21"/>
          <w:szCs w:val="21"/>
          <w:lang w:eastAsia="en-US"/>
        </w:rPr>
      </w:pPr>
      <w:r w:rsidRPr="00D36887">
        <w:rPr>
          <w:rFonts w:ascii="Open Sans" w:hAnsi="Open Sans" w:cs="Open Sans"/>
          <w:bCs/>
          <w:sz w:val="21"/>
          <w:szCs w:val="21"/>
          <w:lang w:eastAsia="en-US"/>
        </w:rPr>
        <w:t>Neben Umsatz und Nachfrage betrachtet die Studie auch die Wirkung des Tourismus auf Einkommen und Beschäftigung. Der touristische Einkommensbeitrag ist gegenüber der Vorgängerstudie gestiegen. Rein rechnerisch entspricht er einem Einkommensäquivalent von 58.420 Personen, die durch die touristische Nachfrage ein durchschnittliches Primäreinkommen von 29.329 Euro pro Kopf und Jahr beziehen könnten. Dieser Wert ist nicht mit der tatsächlichen Zahl der Beschäftigten gleichzusetzen, da viele Menschen nur anteilig vom Tourismus leben oder in unterschiedlichen Beschäftigungsformen tätig sind.</w:t>
      </w:r>
    </w:p>
    <w:p w14:paraId="745EBC31" w14:textId="77777777" w:rsidR="00D36887" w:rsidRPr="00D36887" w:rsidRDefault="00D36887" w:rsidP="00D36887">
      <w:pPr>
        <w:rPr>
          <w:rFonts w:ascii="Open Sans" w:hAnsi="Open Sans" w:cs="Open Sans"/>
          <w:bCs/>
          <w:sz w:val="21"/>
          <w:szCs w:val="21"/>
          <w:lang w:eastAsia="en-US"/>
        </w:rPr>
      </w:pPr>
    </w:p>
    <w:p w14:paraId="0694D42C" w14:textId="1A739164" w:rsidR="00D36887" w:rsidRPr="00D36887" w:rsidRDefault="00D36887" w:rsidP="00AC7646">
      <w:pPr>
        <w:rPr>
          <w:rFonts w:ascii="Open Sans" w:hAnsi="Open Sans" w:cs="Open Sans"/>
          <w:bCs/>
          <w:sz w:val="21"/>
          <w:szCs w:val="21"/>
          <w:lang w:eastAsia="en-US"/>
        </w:rPr>
      </w:pPr>
      <w:r w:rsidRPr="00D36887">
        <w:rPr>
          <w:rFonts w:ascii="Open Sans" w:hAnsi="Open Sans" w:cs="Open Sans"/>
          <w:bCs/>
          <w:sz w:val="21"/>
          <w:szCs w:val="21"/>
          <w:lang w:eastAsia="en-US"/>
        </w:rPr>
        <w:t xml:space="preserve">Neu weist die Studie zusätzlich ein Beschäftigtenäquivalent aus. Diese Kennziffer bildet die Beschäftigungswirkung des Tourismus genauer ab, weil sie </w:t>
      </w:r>
      <w:r w:rsidR="00D90DAA">
        <w:rPr>
          <w:rFonts w:ascii="Open Sans" w:hAnsi="Open Sans" w:cs="Open Sans"/>
          <w:bCs/>
          <w:sz w:val="21"/>
          <w:szCs w:val="21"/>
          <w:lang w:eastAsia="en-US"/>
        </w:rPr>
        <w:t xml:space="preserve">sowohl </w:t>
      </w:r>
      <w:r w:rsidRPr="00D36887">
        <w:rPr>
          <w:rFonts w:ascii="Open Sans" w:hAnsi="Open Sans" w:cs="Open Sans"/>
          <w:bCs/>
          <w:sz w:val="21"/>
          <w:szCs w:val="21"/>
          <w:lang w:eastAsia="en-US"/>
        </w:rPr>
        <w:t xml:space="preserve">die verschiedenen Beschäftigungsformen der </w:t>
      </w:r>
      <w:r w:rsidR="00E30C7A">
        <w:rPr>
          <w:rFonts w:ascii="Open Sans" w:hAnsi="Open Sans" w:cs="Open Sans"/>
          <w:bCs/>
          <w:sz w:val="21"/>
          <w:szCs w:val="21"/>
          <w:lang w:eastAsia="en-US"/>
        </w:rPr>
        <w:t>Tourismusb</w:t>
      </w:r>
      <w:r w:rsidRPr="00D36887">
        <w:rPr>
          <w:rFonts w:ascii="Open Sans" w:hAnsi="Open Sans" w:cs="Open Sans"/>
          <w:bCs/>
          <w:sz w:val="21"/>
          <w:szCs w:val="21"/>
          <w:lang w:eastAsia="en-US"/>
        </w:rPr>
        <w:t>ranche</w:t>
      </w:r>
      <w:r w:rsidR="00D90DAA">
        <w:rPr>
          <w:rFonts w:ascii="Open Sans" w:hAnsi="Open Sans" w:cs="Open Sans"/>
          <w:bCs/>
          <w:sz w:val="21"/>
          <w:szCs w:val="21"/>
          <w:lang w:eastAsia="en-US"/>
        </w:rPr>
        <w:t xml:space="preserve">, als auch die </w:t>
      </w:r>
      <w:r w:rsidR="00E30C7A">
        <w:rPr>
          <w:rFonts w:ascii="Open Sans" w:hAnsi="Open Sans" w:cs="Open Sans"/>
          <w:bCs/>
          <w:sz w:val="21"/>
          <w:szCs w:val="21"/>
          <w:lang w:eastAsia="en-US"/>
        </w:rPr>
        <w:t xml:space="preserve">nach den vom Tourismus profitierenden </w:t>
      </w:r>
      <w:r w:rsidR="00AC7646" w:rsidRPr="00AC7646">
        <w:rPr>
          <w:rFonts w:ascii="Open Sans" w:hAnsi="Open Sans" w:cs="Open Sans"/>
          <w:bCs/>
          <w:sz w:val="21"/>
          <w:szCs w:val="21"/>
          <w:lang w:eastAsia="en-US"/>
        </w:rPr>
        <w:t>Branchen gewichtete</w:t>
      </w:r>
      <w:r w:rsidR="00E30C7A">
        <w:rPr>
          <w:rFonts w:ascii="Open Sans" w:hAnsi="Open Sans" w:cs="Open Sans"/>
          <w:bCs/>
          <w:sz w:val="21"/>
          <w:szCs w:val="21"/>
          <w:lang w:eastAsia="en-US"/>
        </w:rPr>
        <w:t>n</w:t>
      </w:r>
      <w:r w:rsidR="00AC7646">
        <w:rPr>
          <w:rFonts w:ascii="Open Sans" w:hAnsi="Open Sans" w:cs="Open Sans"/>
          <w:bCs/>
          <w:sz w:val="21"/>
          <w:szCs w:val="21"/>
          <w:lang w:eastAsia="en-US"/>
        </w:rPr>
        <w:t xml:space="preserve"> </w:t>
      </w:r>
      <w:r w:rsidR="00AC7646" w:rsidRPr="00AC7646">
        <w:rPr>
          <w:rFonts w:ascii="Open Sans" w:hAnsi="Open Sans" w:cs="Open Sans"/>
          <w:bCs/>
          <w:sz w:val="21"/>
          <w:szCs w:val="21"/>
          <w:lang w:eastAsia="en-US"/>
        </w:rPr>
        <w:t>durchschnittliche</w:t>
      </w:r>
      <w:r w:rsidR="00E30C7A">
        <w:rPr>
          <w:rFonts w:ascii="Open Sans" w:hAnsi="Open Sans" w:cs="Open Sans"/>
          <w:bCs/>
          <w:sz w:val="21"/>
          <w:szCs w:val="21"/>
          <w:lang w:eastAsia="en-US"/>
        </w:rPr>
        <w:t>n</w:t>
      </w:r>
      <w:r w:rsidR="00AC7646" w:rsidRPr="00AC7646">
        <w:rPr>
          <w:rFonts w:ascii="Open Sans" w:hAnsi="Open Sans" w:cs="Open Sans"/>
          <w:bCs/>
          <w:sz w:val="21"/>
          <w:szCs w:val="21"/>
          <w:lang w:eastAsia="en-US"/>
        </w:rPr>
        <w:t xml:space="preserve"> Arbeitnehmerentgelte</w:t>
      </w:r>
      <w:r w:rsidRPr="00D36887">
        <w:rPr>
          <w:rFonts w:ascii="Open Sans" w:hAnsi="Open Sans" w:cs="Open Sans"/>
          <w:bCs/>
          <w:sz w:val="21"/>
          <w:szCs w:val="21"/>
          <w:lang w:eastAsia="en-US"/>
        </w:rPr>
        <w:t xml:space="preserve"> berücksichtigt. Die touristische Wertschöpfung von 1.713,4 Millionen Euro entspricht demnach einem Beschäftigtenäquivalent von rund 59.262 Personen. Grundlage ist ein regional- und branchenspezifisches Arbeitnehmerentgelt von 28.912 Euro pro Kopf. Damit wird die Bedeutung des Tourismus für den Arbeitsmarkt in Ostfriesland noch präziser sichtbar.</w:t>
      </w:r>
    </w:p>
    <w:p w14:paraId="31900EE0" w14:textId="77777777" w:rsidR="009965A6" w:rsidRPr="009965A6" w:rsidRDefault="009965A6" w:rsidP="009965A6">
      <w:pPr>
        <w:rPr>
          <w:rFonts w:ascii="Open Sans" w:hAnsi="Open Sans" w:cs="Open Sans"/>
          <w:bCs/>
          <w:sz w:val="21"/>
          <w:szCs w:val="21"/>
          <w:lang w:eastAsia="en-US"/>
        </w:rPr>
      </w:pPr>
    </w:p>
    <w:p w14:paraId="691BAB89" w14:textId="56EF91A5" w:rsidR="009965A6" w:rsidRPr="009965A6" w:rsidRDefault="009965A6" w:rsidP="009965A6">
      <w:pPr>
        <w:rPr>
          <w:rFonts w:ascii="Open Sans" w:hAnsi="Open Sans" w:cs="Open Sans"/>
          <w:bCs/>
          <w:sz w:val="21"/>
          <w:szCs w:val="21"/>
          <w:lang w:eastAsia="en-US"/>
        </w:rPr>
      </w:pPr>
      <w:r w:rsidRPr="009965A6">
        <w:rPr>
          <w:rFonts w:ascii="Open Sans" w:hAnsi="Open Sans" w:cs="Open Sans"/>
          <w:bCs/>
          <w:sz w:val="21"/>
          <w:szCs w:val="21"/>
          <w:lang w:eastAsia="en-US"/>
        </w:rPr>
        <w:t xml:space="preserve">Auch die öffentliche Hand profitiert von der touristischen Nachfrage. Das durch den Tourismus bedingte Aufkommen aus Mehrwertsteuer und Einkommensteuer beläuft sich laut Studie auf rund 314,8 Millionen Euro. Über </w:t>
      </w:r>
      <w:r w:rsidR="00237B1D">
        <w:rPr>
          <w:rFonts w:ascii="Open Sans" w:hAnsi="Open Sans" w:cs="Open Sans"/>
          <w:bCs/>
          <w:sz w:val="21"/>
          <w:szCs w:val="21"/>
          <w:lang w:eastAsia="en-US"/>
        </w:rPr>
        <w:t>Steuerumverteilungen</w:t>
      </w:r>
      <w:r w:rsidRPr="009965A6">
        <w:rPr>
          <w:rFonts w:ascii="Open Sans" w:hAnsi="Open Sans" w:cs="Open Sans"/>
          <w:bCs/>
          <w:sz w:val="21"/>
          <w:szCs w:val="21"/>
          <w:lang w:eastAsia="en-US"/>
        </w:rPr>
        <w:t xml:space="preserve"> fließen diese Mittel anteilig wieder in die Region zurück und tragen dazu bei, Infrastruktur zu erhalten, Lebensqualität zu sichern und die Standortattraktivität Ostfrieslands weiter zu stärken.</w:t>
      </w:r>
    </w:p>
    <w:p w14:paraId="5E801021" w14:textId="77777777" w:rsidR="009965A6" w:rsidRDefault="009965A6" w:rsidP="004A04BD">
      <w:pPr>
        <w:rPr>
          <w:rFonts w:ascii="Open Sans" w:hAnsi="Open Sans" w:cs="Open Sans"/>
          <w:bCs/>
          <w:sz w:val="21"/>
          <w:szCs w:val="21"/>
          <w:lang w:eastAsia="en-US"/>
        </w:rPr>
      </w:pPr>
    </w:p>
    <w:p w14:paraId="6BEA4C0A" w14:textId="77777777" w:rsidR="00FB08CD" w:rsidRPr="002B1915" w:rsidRDefault="00FB08CD" w:rsidP="00FB08CD">
      <w:pPr>
        <w:spacing w:line="264" w:lineRule="auto"/>
        <w:rPr>
          <w:rFonts w:ascii="Open Sans" w:hAnsi="Open Sans" w:cs="Open Sans"/>
          <w:b/>
          <w:sz w:val="21"/>
          <w:szCs w:val="21"/>
        </w:rPr>
      </w:pPr>
      <w:r w:rsidRPr="002B1915">
        <w:rPr>
          <w:rFonts w:ascii="Open Sans" w:hAnsi="Open Sans" w:cs="Open Sans"/>
          <w:b/>
          <w:sz w:val="21"/>
          <w:szCs w:val="21"/>
        </w:rPr>
        <w:t xml:space="preserve">Über die Ostfriesland Tourismus GmbH </w:t>
      </w:r>
    </w:p>
    <w:p w14:paraId="16741C5D" w14:textId="35593843" w:rsidR="00150321" w:rsidRDefault="00FB08CD" w:rsidP="00D23B57">
      <w:pPr>
        <w:rPr>
          <w:rFonts w:ascii="Open Sans" w:hAnsi="Open Sans" w:cs="Open Sans"/>
          <w:b/>
          <w:sz w:val="21"/>
          <w:szCs w:val="21"/>
        </w:rPr>
      </w:pPr>
      <w:r w:rsidRPr="002B1915">
        <w:rPr>
          <w:rFonts w:ascii="Open Sans" w:hAnsi="Open Sans" w:cs="Open Sans"/>
          <w:sz w:val="21"/>
          <w:szCs w:val="21"/>
        </w:rPr>
        <w:t>Seit 2005 bewirbt die OTG die gesamte ostfriesische Halbinsel bestehend aus den Landkreisen Ammerland, Aurich, Friesland, Leer und Wittmund sowie de</w:t>
      </w:r>
      <w:r w:rsidR="00447B3E">
        <w:rPr>
          <w:rFonts w:ascii="Open Sans" w:hAnsi="Open Sans" w:cs="Open Sans"/>
          <w:sz w:val="21"/>
          <w:szCs w:val="21"/>
        </w:rPr>
        <w:t>r</w:t>
      </w:r>
      <w:r w:rsidRPr="002B1915">
        <w:rPr>
          <w:rFonts w:ascii="Open Sans" w:hAnsi="Open Sans" w:cs="Open Sans"/>
          <w:sz w:val="21"/>
          <w:szCs w:val="21"/>
        </w:rPr>
        <w:t xml:space="preserve"> kreisfreien </w:t>
      </w:r>
      <w:r w:rsidR="00447B3E">
        <w:rPr>
          <w:rFonts w:ascii="Open Sans" w:hAnsi="Open Sans" w:cs="Open Sans"/>
          <w:sz w:val="21"/>
          <w:szCs w:val="21"/>
        </w:rPr>
        <w:t>Stadt</w:t>
      </w:r>
      <w:r w:rsidRPr="002B1915">
        <w:rPr>
          <w:rFonts w:ascii="Open Sans" w:hAnsi="Open Sans" w:cs="Open Sans"/>
          <w:sz w:val="21"/>
          <w:szCs w:val="21"/>
        </w:rPr>
        <w:t xml:space="preserve"> Emden. Die Angebotsvielfalt der touristischen Leistungsträger und der rund 50 angeschlossenen Ferienorten mit Inseln, Küsten und maritim geprägtem Binnenland wird durch die OTG gebündelt überregional präsentiert. </w:t>
      </w:r>
    </w:p>
    <w:p w14:paraId="7F70D1A8" w14:textId="77777777" w:rsidR="00150321" w:rsidRDefault="00150321" w:rsidP="00D23B57">
      <w:pPr>
        <w:rPr>
          <w:rFonts w:ascii="Open Sans" w:hAnsi="Open Sans" w:cs="Open Sans"/>
          <w:b/>
          <w:sz w:val="21"/>
          <w:szCs w:val="21"/>
        </w:rPr>
      </w:pPr>
    </w:p>
    <w:p w14:paraId="26280AE0" w14:textId="5DEFCCEE" w:rsidR="00150321" w:rsidRPr="00150321" w:rsidRDefault="00150321" w:rsidP="00D23B57">
      <w:pPr>
        <w:rPr>
          <w:rFonts w:ascii="Open Sans" w:hAnsi="Open Sans" w:cs="Open Sans"/>
          <w:sz w:val="21"/>
          <w:szCs w:val="21"/>
        </w:rPr>
      </w:pPr>
      <w:r w:rsidRPr="00150321">
        <w:rPr>
          <w:rFonts w:ascii="Open Sans" w:hAnsi="Open Sans" w:cs="Open Sans"/>
          <w:sz w:val="21"/>
          <w:szCs w:val="21"/>
        </w:rPr>
        <w:t xml:space="preserve"> </w:t>
      </w:r>
    </w:p>
    <w:sectPr w:rsidR="00150321" w:rsidRPr="00150321" w:rsidSect="003841AA">
      <w:headerReference w:type="default" r:id="rId11"/>
      <w:footerReference w:type="default" r:id="rId12"/>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CB7C8" w14:textId="77777777" w:rsidR="00455F1C" w:rsidRDefault="00455F1C" w:rsidP="008D2F10">
      <w:r>
        <w:separator/>
      </w:r>
    </w:p>
  </w:endnote>
  <w:endnote w:type="continuationSeparator" w:id="0">
    <w:p w14:paraId="0C32E56F" w14:textId="77777777" w:rsidR="00455F1C" w:rsidRDefault="00455F1C"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0772" w14:textId="77777777" w:rsidR="00B5084D" w:rsidRPr="00661DF7" w:rsidRDefault="00DA6895" w:rsidP="00BB6481">
    <w:pPr>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73ECA142" wp14:editId="57F35F01">
              <wp:simplePos x="0" y="0"/>
              <wp:positionH relativeFrom="column">
                <wp:posOffset>12700</wp:posOffset>
              </wp:positionH>
              <wp:positionV relativeFrom="paragraph">
                <wp:posOffset>36195</wp:posOffset>
              </wp:positionV>
              <wp:extent cx="5760085" cy="0"/>
              <wp:effectExtent l="12700" t="7620" r="889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23AEDB" id="_x0000_t32" coordsize="21600,21600" o:spt="32" o:oned="t" path="m,l21600,21600e" filled="f">
              <v:path arrowok="t" fillok="f" o:connecttype="none"/>
              <o:lock v:ext="edit" shapetype="t"/>
            </v:shapetype>
            <v:shape id="AutoShape 1" o:spid="_x0000_s1026" type="#_x0000_t32" style="position:absolute;margin-left:1pt;margin-top:2.8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adNQIAAHE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" strokecolor="#7f7f7f [1612]"/>
          </w:pict>
        </mc:Fallback>
      </mc:AlternateContent>
    </w:r>
  </w:p>
  <w:p w14:paraId="47E66978" w14:textId="77777777" w:rsidR="00B5084D" w:rsidRPr="00661DF7" w:rsidRDefault="00B5084D" w:rsidP="00BB6481">
    <w:pPr>
      <w:rPr>
        <w:rFonts w:ascii="Open Sans" w:hAnsi="Open Sans" w:cs="Open Sans"/>
        <w:b/>
        <w:sz w:val="18"/>
        <w:szCs w:val="18"/>
      </w:rPr>
    </w:pPr>
    <w:r w:rsidRPr="00661DF7">
      <w:rPr>
        <w:rFonts w:ascii="Open Sans" w:hAnsi="Open Sans" w:cs="Open Sans"/>
        <w:b/>
        <w:sz w:val="18"/>
        <w:szCs w:val="18"/>
      </w:rPr>
      <w:t>Pressekontakt</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t>Informationen</w:t>
    </w:r>
  </w:p>
  <w:p w14:paraId="6D68FE40" w14:textId="77777777" w:rsidR="00B5084D" w:rsidRPr="00661DF7" w:rsidRDefault="00B5084D" w:rsidP="009E248A">
    <w:pPr>
      <w:rPr>
        <w:rFonts w:ascii="Open Sans" w:hAnsi="Open Sans" w:cs="Open Sans"/>
        <w:sz w:val="18"/>
        <w:szCs w:val="18"/>
      </w:rPr>
    </w:pPr>
    <w:r w:rsidRPr="00661DF7">
      <w:rPr>
        <w:rFonts w:ascii="Open Sans" w:hAnsi="Open Sans" w:cs="Open Sans"/>
        <w:b/>
        <w:sz w:val="18"/>
        <w:szCs w:val="18"/>
      </w:rPr>
      <w:t>Ostfriesland Tourismus GmbH</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sz w:val="18"/>
        <w:szCs w:val="18"/>
      </w:rPr>
      <w:t>ostfriesland.travel</w:t>
    </w:r>
  </w:p>
  <w:p w14:paraId="6AC98729" w14:textId="7AC052E3" w:rsidR="00447B3E" w:rsidRDefault="00B5084D" w:rsidP="00BB6481">
    <w:pPr>
      <w:rPr>
        <w:rFonts w:ascii="Open Sans" w:hAnsi="Open Sans" w:cs="Open Sans"/>
        <w:b/>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Pr="00661DF7">
      <w:rPr>
        <w:rFonts w:ascii="Open Sans" w:eastAsiaTheme="minorEastAsia" w:hAnsi="Open Sans" w:cs="Open Sans"/>
        <w:noProof/>
        <w:sz w:val="18"/>
        <w:szCs w:val="18"/>
      </w:rPr>
      <w:tab/>
    </w:r>
    <w:r w:rsidRPr="00661DF7">
      <w:rPr>
        <w:rFonts w:ascii="Open Sans" w:hAnsi="Open Sans" w:cs="Open Sans"/>
        <w:b/>
        <w:sz w:val="18"/>
        <w:szCs w:val="18"/>
      </w:rPr>
      <w:tab/>
    </w:r>
    <w:r w:rsidR="00447B3E">
      <w:rPr>
        <w:rFonts w:ascii="Open Sans" w:hAnsi="Open Sans" w:cs="Open Sans"/>
        <w:b/>
        <w:sz w:val="18"/>
        <w:szCs w:val="18"/>
      </w:rPr>
      <w:tab/>
    </w:r>
    <w:r w:rsidR="00447B3E">
      <w:rPr>
        <w:rFonts w:ascii="Open Sans" w:hAnsi="Open Sans" w:cs="Open Sans"/>
        <w:b/>
        <w:sz w:val="18"/>
        <w:szCs w:val="18"/>
      </w:rPr>
      <w:tab/>
    </w:r>
    <w:r w:rsidR="00447B3E">
      <w:rPr>
        <w:rFonts w:ascii="Open Sans" w:hAnsi="Open Sans" w:cs="Open Sans"/>
        <w:b/>
        <w:sz w:val="18"/>
        <w:szCs w:val="18"/>
      </w:rPr>
      <w:tab/>
    </w:r>
    <w:r w:rsidR="00447B3E">
      <w:rPr>
        <w:rFonts w:ascii="Open Sans" w:hAnsi="Open Sans" w:cs="Open Sans"/>
        <w:b/>
        <w:sz w:val="18"/>
        <w:szCs w:val="18"/>
      </w:rPr>
      <w:tab/>
    </w:r>
    <w:r w:rsidR="00447B3E" w:rsidRPr="00661DF7">
      <w:rPr>
        <w:rFonts w:ascii="Open Sans" w:eastAsiaTheme="minorEastAsia" w:hAnsi="Open Sans" w:cs="Open Sans"/>
        <w:noProof/>
        <w:sz w:val="18"/>
        <w:szCs w:val="18"/>
      </w:rPr>
      <w:t>facebook.com/Ostfriesland</w:t>
    </w:r>
  </w:p>
  <w:p w14:paraId="39FD3987" w14:textId="13F8899D" w:rsidR="00B5084D" w:rsidRPr="00661DF7" w:rsidRDefault="00B5084D" w:rsidP="00BB6481">
    <w:pPr>
      <w:rPr>
        <w:rFonts w:ascii="Open Sans" w:hAnsi="Open Sans" w:cs="Open Sans"/>
        <w:sz w:val="18"/>
        <w:szCs w:val="18"/>
      </w:rPr>
    </w:pPr>
    <w:r w:rsidRPr="00661DF7">
      <w:rPr>
        <w:rFonts w:ascii="Open Sans" w:hAnsi="Open Sans" w:cs="Open Sans"/>
        <w:sz w:val="18"/>
        <w:szCs w:val="18"/>
      </w:rPr>
      <w:t>Ledastraße 10</w:t>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00447B3E">
      <w:rPr>
        <w:rFonts w:ascii="Open Sans" w:eastAsiaTheme="minorEastAsia" w:hAnsi="Open Sans" w:cs="Open Sans"/>
        <w:noProof/>
        <w:sz w:val="18"/>
        <w:szCs w:val="18"/>
      </w:rPr>
      <w:t>instagram.com/ostfriesland.travel</w:t>
    </w:r>
  </w:p>
  <w:p w14:paraId="4294B20E" w14:textId="1DB3C0CF" w:rsidR="00B5084D" w:rsidRPr="00661DF7" w:rsidRDefault="00B5084D" w:rsidP="009E248A">
    <w:pPr>
      <w:rPr>
        <w:rFonts w:ascii="Open Sans" w:hAnsi="Open Sans" w:cs="Open Sans"/>
        <w:sz w:val="18"/>
        <w:szCs w:val="18"/>
      </w:rPr>
    </w:pPr>
    <w:r w:rsidRPr="00661DF7">
      <w:rPr>
        <w:rFonts w:ascii="Open Sans" w:hAnsi="Open Sans" w:cs="Open Sans"/>
        <w:sz w:val="18"/>
        <w:szCs w:val="18"/>
      </w:rPr>
      <w:t>26789 Leer</w:t>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p>
  <w:p w14:paraId="5D7F9DE6" w14:textId="77777777" w:rsidR="00B5084D" w:rsidRPr="00661DF7" w:rsidRDefault="00B5084D" w:rsidP="00BB6481">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p>
  <w:p w14:paraId="03D96018" w14:textId="77777777" w:rsidR="00B5084D" w:rsidRPr="00661DF7" w:rsidRDefault="00B5084D" w:rsidP="00BB6481">
    <w:pPr>
      <w:rPr>
        <w:rFonts w:ascii="Open Sans" w:eastAsiaTheme="minorEastAsia" w:hAnsi="Open Sans" w:cs="Open Sans"/>
        <w:noProof/>
        <w:sz w:val="18"/>
        <w:szCs w:val="18"/>
      </w:rPr>
    </w:pPr>
    <w:r w:rsidRPr="00661DF7">
      <w:rPr>
        <w:rFonts w:ascii="Open Sans" w:hAnsi="Open Sans" w:cs="Open Sans"/>
        <w:sz w:val="18"/>
        <w:szCs w:val="18"/>
      </w:rPr>
      <w:t>presse@ostfriesland.</w:t>
    </w:r>
    <w:r w:rsidR="00EC347A">
      <w:rPr>
        <w:rFonts w:ascii="Open Sans" w:hAnsi="Open Sans" w:cs="Open Sans"/>
        <w:sz w:val="18"/>
        <w:szCs w:val="18"/>
      </w:rPr>
      <w:t>travel</w:t>
    </w:r>
  </w:p>
  <w:p w14:paraId="45481C89" w14:textId="77777777" w:rsidR="00B5084D" w:rsidRDefault="00B508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8606" w14:textId="77777777" w:rsidR="00455F1C" w:rsidRDefault="00455F1C" w:rsidP="008D2F10">
      <w:r>
        <w:separator/>
      </w:r>
    </w:p>
  </w:footnote>
  <w:footnote w:type="continuationSeparator" w:id="0">
    <w:p w14:paraId="28D13BBD" w14:textId="77777777" w:rsidR="00455F1C" w:rsidRDefault="00455F1C"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6623" w14:textId="77777777" w:rsidR="00B5084D" w:rsidRDefault="00B5084D"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14:anchorId="743A86FC" wp14:editId="0459610B">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A14DF3"/>
    <w:multiLevelType w:val="hybridMultilevel"/>
    <w:tmpl w:val="6BD8E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A33EAC"/>
    <w:multiLevelType w:val="hybridMultilevel"/>
    <w:tmpl w:val="36EC6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DF53D4"/>
    <w:multiLevelType w:val="hybridMultilevel"/>
    <w:tmpl w:val="4B4C2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5E0076"/>
    <w:multiLevelType w:val="hybridMultilevel"/>
    <w:tmpl w:val="9E48AE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647976"/>
    <w:multiLevelType w:val="hybridMultilevel"/>
    <w:tmpl w:val="C83E8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CB09B2"/>
    <w:multiLevelType w:val="hybridMultilevel"/>
    <w:tmpl w:val="2D905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5470850">
    <w:abstractNumId w:val="0"/>
  </w:num>
  <w:num w:numId="2" w16cid:durableId="1341733262">
    <w:abstractNumId w:val="2"/>
  </w:num>
  <w:num w:numId="3" w16cid:durableId="609317277">
    <w:abstractNumId w:val="3"/>
  </w:num>
  <w:num w:numId="4" w16cid:durableId="1268201344">
    <w:abstractNumId w:val="6"/>
  </w:num>
  <w:num w:numId="5" w16cid:durableId="1038241783">
    <w:abstractNumId w:val="1"/>
  </w:num>
  <w:num w:numId="6" w16cid:durableId="1265117674">
    <w:abstractNumId w:val="5"/>
  </w:num>
  <w:num w:numId="7" w16cid:durableId="1442917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CD"/>
    <w:rsid w:val="000015BD"/>
    <w:rsid w:val="0000293F"/>
    <w:rsid w:val="00010167"/>
    <w:rsid w:val="000208EE"/>
    <w:rsid w:val="000225C9"/>
    <w:rsid w:val="0002482A"/>
    <w:rsid w:val="00025173"/>
    <w:rsid w:val="00025A1F"/>
    <w:rsid w:val="000263DE"/>
    <w:rsid w:val="00032271"/>
    <w:rsid w:val="00032D65"/>
    <w:rsid w:val="00035B05"/>
    <w:rsid w:val="000377E8"/>
    <w:rsid w:val="000379DD"/>
    <w:rsid w:val="00037B20"/>
    <w:rsid w:val="000420E7"/>
    <w:rsid w:val="000479AB"/>
    <w:rsid w:val="0005336D"/>
    <w:rsid w:val="00060545"/>
    <w:rsid w:val="000633F0"/>
    <w:rsid w:val="000640C9"/>
    <w:rsid w:val="000653B6"/>
    <w:rsid w:val="0006665E"/>
    <w:rsid w:val="0007260F"/>
    <w:rsid w:val="0007527C"/>
    <w:rsid w:val="0008060A"/>
    <w:rsid w:val="00083A69"/>
    <w:rsid w:val="0008467A"/>
    <w:rsid w:val="000849B3"/>
    <w:rsid w:val="0008761F"/>
    <w:rsid w:val="000909B3"/>
    <w:rsid w:val="00097997"/>
    <w:rsid w:val="000A4342"/>
    <w:rsid w:val="000B20FE"/>
    <w:rsid w:val="000B4939"/>
    <w:rsid w:val="000B4AD7"/>
    <w:rsid w:val="000B718E"/>
    <w:rsid w:val="000D188C"/>
    <w:rsid w:val="000D4E72"/>
    <w:rsid w:val="000E04C7"/>
    <w:rsid w:val="000E1663"/>
    <w:rsid w:val="000E3CDA"/>
    <w:rsid w:val="000F3F49"/>
    <w:rsid w:val="000F74B1"/>
    <w:rsid w:val="001024E0"/>
    <w:rsid w:val="00104868"/>
    <w:rsid w:val="00104B30"/>
    <w:rsid w:val="001113B3"/>
    <w:rsid w:val="00113566"/>
    <w:rsid w:val="00115CB5"/>
    <w:rsid w:val="0011648B"/>
    <w:rsid w:val="00120D32"/>
    <w:rsid w:val="00126480"/>
    <w:rsid w:val="00135C9D"/>
    <w:rsid w:val="00137BBC"/>
    <w:rsid w:val="00140CB3"/>
    <w:rsid w:val="00142CAD"/>
    <w:rsid w:val="0014773C"/>
    <w:rsid w:val="00150321"/>
    <w:rsid w:val="00150904"/>
    <w:rsid w:val="00154A05"/>
    <w:rsid w:val="00156915"/>
    <w:rsid w:val="00167844"/>
    <w:rsid w:val="00171F6C"/>
    <w:rsid w:val="001742A6"/>
    <w:rsid w:val="00181495"/>
    <w:rsid w:val="00184B3E"/>
    <w:rsid w:val="001A0AA5"/>
    <w:rsid w:val="001A260B"/>
    <w:rsid w:val="001A3AFF"/>
    <w:rsid w:val="001B2414"/>
    <w:rsid w:val="001B3EFD"/>
    <w:rsid w:val="001B6D49"/>
    <w:rsid w:val="001B7F8E"/>
    <w:rsid w:val="001C041C"/>
    <w:rsid w:val="001C10BA"/>
    <w:rsid w:val="001C4028"/>
    <w:rsid w:val="001C60EF"/>
    <w:rsid w:val="001C69B5"/>
    <w:rsid w:val="001D0C40"/>
    <w:rsid w:val="001E0002"/>
    <w:rsid w:val="001F3B83"/>
    <w:rsid w:val="001F4D7C"/>
    <w:rsid w:val="001F5344"/>
    <w:rsid w:val="002109C0"/>
    <w:rsid w:val="002129B5"/>
    <w:rsid w:val="00212C2B"/>
    <w:rsid w:val="00213A78"/>
    <w:rsid w:val="00214253"/>
    <w:rsid w:val="00215AD8"/>
    <w:rsid w:val="00220211"/>
    <w:rsid w:val="00234609"/>
    <w:rsid w:val="00235416"/>
    <w:rsid w:val="00237B1D"/>
    <w:rsid w:val="00240015"/>
    <w:rsid w:val="00251441"/>
    <w:rsid w:val="002517D1"/>
    <w:rsid w:val="00255BA8"/>
    <w:rsid w:val="0026550F"/>
    <w:rsid w:val="002725C5"/>
    <w:rsid w:val="002757E0"/>
    <w:rsid w:val="00276920"/>
    <w:rsid w:val="0028248F"/>
    <w:rsid w:val="00284C3F"/>
    <w:rsid w:val="00293FF6"/>
    <w:rsid w:val="00295D85"/>
    <w:rsid w:val="002971FC"/>
    <w:rsid w:val="002973F8"/>
    <w:rsid w:val="002A08D1"/>
    <w:rsid w:val="002B1915"/>
    <w:rsid w:val="002B302A"/>
    <w:rsid w:val="002B31BD"/>
    <w:rsid w:val="002B50DF"/>
    <w:rsid w:val="002C0F12"/>
    <w:rsid w:val="002C520C"/>
    <w:rsid w:val="002E1F9B"/>
    <w:rsid w:val="002E5037"/>
    <w:rsid w:val="002E7AAC"/>
    <w:rsid w:val="002E7B44"/>
    <w:rsid w:val="002F0AEB"/>
    <w:rsid w:val="002F5BE3"/>
    <w:rsid w:val="002F5F8B"/>
    <w:rsid w:val="00300E5F"/>
    <w:rsid w:val="0030193C"/>
    <w:rsid w:val="0030197C"/>
    <w:rsid w:val="00303BB2"/>
    <w:rsid w:val="00311118"/>
    <w:rsid w:val="003239DF"/>
    <w:rsid w:val="00324310"/>
    <w:rsid w:val="003243A5"/>
    <w:rsid w:val="0033163A"/>
    <w:rsid w:val="00341BF5"/>
    <w:rsid w:val="003500B8"/>
    <w:rsid w:val="003526EB"/>
    <w:rsid w:val="00361628"/>
    <w:rsid w:val="00362262"/>
    <w:rsid w:val="00363FB2"/>
    <w:rsid w:val="00371A80"/>
    <w:rsid w:val="00373264"/>
    <w:rsid w:val="00375B22"/>
    <w:rsid w:val="00381944"/>
    <w:rsid w:val="00384006"/>
    <w:rsid w:val="003841AA"/>
    <w:rsid w:val="0038701D"/>
    <w:rsid w:val="00392433"/>
    <w:rsid w:val="00393CD3"/>
    <w:rsid w:val="003A0FAB"/>
    <w:rsid w:val="003A2060"/>
    <w:rsid w:val="003C039A"/>
    <w:rsid w:val="003C3704"/>
    <w:rsid w:val="003D265B"/>
    <w:rsid w:val="003D4F1C"/>
    <w:rsid w:val="003D6CA1"/>
    <w:rsid w:val="003E69F4"/>
    <w:rsid w:val="003E6CC3"/>
    <w:rsid w:val="003F61FA"/>
    <w:rsid w:val="004020D2"/>
    <w:rsid w:val="00406AA9"/>
    <w:rsid w:val="004142A5"/>
    <w:rsid w:val="004158D9"/>
    <w:rsid w:val="00416A49"/>
    <w:rsid w:val="004238CA"/>
    <w:rsid w:val="00423AEE"/>
    <w:rsid w:val="0043051B"/>
    <w:rsid w:val="00434CA1"/>
    <w:rsid w:val="00447B3E"/>
    <w:rsid w:val="004505C0"/>
    <w:rsid w:val="004540C1"/>
    <w:rsid w:val="00455F1C"/>
    <w:rsid w:val="00461E32"/>
    <w:rsid w:val="00463582"/>
    <w:rsid w:val="00463E57"/>
    <w:rsid w:val="004707F9"/>
    <w:rsid w:val="0047475F"/>
    <w:rsid w:val="00477B1B"/>
    <w:rsid w:val="00484990"/>
    <w:rsid w:val="00485EA7"/>
    <w:rsid w:val="00487D74"/>
    <w:rsid w:val="0049144E"/>
    <w:rsid w:val="004934B4"/>
    <w:rsid w:val="004952BF"/>
    <w:rsid w:val="00496433"/>
    <w:rsid w:val="004A04BD"/>
    <w:rsid w:val="004A48DA"/>
    <w:rsid w:val="004C534E"/>
    <w:rsid w:val="004C5C1B"/>
    <w:rsid w:val="004D0F14"/>
    <w:rsid w:val="004D4E2A"/>
    <w:rsid w:val="004F0194"/>
    <w:rsid w:val="004F040F"/>
    <w:rsid w:val="004F213E"/>
    <w:rsid w:val="004F21CC"/>
    <w:rsid w:val="004F4DB7"/>
    <w:rsid w:val="004F5FBD"/>
    <w:rsid w:val="004F7912"/>
    <w:rsid w:val="00500377"/>
    <w:rsid w:val="00501368"/>
    <w:rsid w:val="00501DCF"/>
    <w:rsid w:val="00502834"/>
    <w:rsid w:val="00503B31"/>
    <w:rsid w:val="00514803"/>
    <w:rsid w:val="0051649A"/>
    <w:rsid w:val="0052051E"/>
    <w:rsid w:val="0052102C"/>
    <w:rsid w:val="005238F4"/>
    <w:rsid w:val="00530366"/>
    <w:rsid w:val="00531E69"/>
    <w:rsid w:val="005333FD"/>
    <w:rsid w:val="005336B3"/>
    <w:rsid w:val="0055275C"/>
    <w:rsid w:val="005621AA"/>
    <w:rsid w:val="00572909"/>
    <w:rsid w:val="00574DCD"/>
    <w:rsid w:val="00576233"/>
    <w:rsid w:val="00584BD1"/>
    <w:rsid w:val="00591B8A"/>
    <w:rsid w:val="0059504F"/>
    <w:rsid w:val="005A1113"/>
    <w:rsid w:val="005A12EC"/>
    <w:rsid w:val="005A2D13"/>
    <w:rsid w:val="005A7C25"/>
    <w:rsid w:val="005B20D6"/>
    <w:rsid w:val="005B273E"/>
    <w:rsid w:val="005B3AD0"/>
    <w:rsid w:val="005C1129"/>
    <w:rsid w:val="005C29C0"/>
    <w:rsid w:val="005C4A36"/>
    <w:rsid w:val="005C5528"/>
    <w:rsid w:val="005D3DCA"/>
    <w:rsid w:val="005D54D2"/>
    <w:rsid w:val="005E1783"/>
    <w:rsid w:val="005E7C33"/>
    <w:rsid w:val="005F1E6E"/>
    <w:rsid w:val="00600865"/>
    <w:rsid w:val="00600F5E"/>
    <w:rsid w:val="00601081"/>
    <w:rsid w:val="00601B11"/>
    <w:rsid w:val="006057CE"/>
    <w:rsid w:val="006133EB"/>
    <w:rsid w:val="0061771F"/>
    <w:rsid w:val="0062526C"/>
    <w:rsid w:val="0065382F"/>
    <w:rsid w:val="006566EC"/>
    <w:rsid w:val="00661B19"/>
    <w:rsid w:val="00661DF7"/>
    <w:rsid w:val="006661B0"/>
    <w:rsid w:val="00671167"/>
    <w:rsid w:val="0067425E"/>
    <w:rsid w:val="00674562"/>
    <w:rsid w:val="006745D3"/>
    <w:rsid w:val="00683819"/>
    <w:rsid w:val="006A24D0"/>
    <w:rsid w:val="006A5230"/>
    <w:rsid w:val="006A664A"/>
    <w:rsid w:val="006A75AE"/>
    <w:rsid w:val="006B1447"/>
    <w:rsid w:val="006B1ED9"/>
    <w:rsid w:val="006B4EB2"/>
    <w:rsid w:val="006B6A74"/>
    <w:rsid w:val="006C1307"/>
    <w:rsid w:val="006C26D9"/>
    <w:rsid w:val="006C476D"/>
    <w:rsid w:val="006C55AB"/>
    <w:rsid w:val="006D7304"/>
    <w:rsid w:val="006E0919"/>
    <w:rsid w:val="006E09F4"/>
    <w:rsid w:val="006E554B"/>
    <w:rsid w:val="006E67B0"/>
    <w:rsid w:val="006E71CE"/>
    <w:rsid w:val="006F4A39"/>
    <w:rsid w:val="006F5D85"/>
    <w:rsid w:val="00701EF9"/>
    <w:rsid w:val="00702460"/>
    <w:rsid w:val="00711784"/>
    <w:rsid w:val="00713D4D"/>
    <w:rsid w:val="00722952"/>
    <w:rsid w:val="00722A9E"/>
    <w:rsid w:val="00726FF5"/>
    <w:rsid w:val="007367B2"/>
    <w:rsid w:val="007421E1"/>
    <w:rsid w:val="00746F42"/>
    <w:rsid w:val="00747482"/>
    <w:rsid w:val="00751DFF"/>
    <w:rsid w:val="007525C8"/>
    <w:rsid w:val="00753804"/>
    <w:rsid w:val="00755990"/>
    <w:rsid w:val="00760454"/>
    <w:rsid w:val="007608C6"/>
    <w:rsid w:val="007661E6"/>
    <w:rsid w:val="00767ED5"/>
    <w:rsid w:val="00772A1B"/>
    <w:rsid w:val="00775AB7"/>
    <w:rsid w:val="007832F3"/>
    <w:rsid w:val="007833D9"/>
    <w:rsid w:val="00786C52"/>
    <w:rsid w:val="0079038D"/>
    <w:rsid w:val="00796922"/>
    <w:rsid w:val="007973E1"/>
    <w:rsid w:val="007A4A03"/>
    <w:rsid w:val="007A5EA8"/>
    <w:rsid w:val="007A7CA7"/>
    <w:rsid w:val="007B36ED"/>
    <w:rsid w:val="007B4E80"/>
    <w:rsid w:val="007B7DE0"/>
    <w:rsid w:val="007C3111"/>
    <w:rsid w:val="007C6487"/>
    <w:rsid w:val="007C74DB"/>
    <w:rsid w:val="007D4686"/>
    <w:rsid w:val="007E0A5C"/>
    <w:rsid w:val="007E1598"/>
    <w:rsid w:val="007E66D7"/>
    <w:rsid w:val="007E6BA3"/>
    <w:rsid w:val="007F33B3"/>
    <w:rsid w:val="007F3452"/>
    <w:rsid w:val="00800752"/>
    <w:rsid w:val="00803562"/>
    <w:rsid w:val="00806D50"/>
    <w:rsid w:val="00811003"/>
    <w:rsid w:val="00813C7B"/>
    <w:rsid w:val="00820836"/>
    <w:rsid w:val="00823F13"/>
    <w:rsid w:val="00826949"/>
    <w:rsid w:val="00826D28"/>
    <w:rsid w:val="008329EE"/>
    <w:rsid w:val="00847E6A"/>
    <w:rsid w:val="008513ED"/>
    <w:rsid w:val="00852420"/>
    <w:rsid w:val="0085763F"/>
    <w:rsid w:val="00861AFC"/>
    <w:rsid w:val="00861DFF"/>
    <w:rsid w:val="008630E3"/>
    <w:rsid w:val="008747D9"/>
    <w:rsid w:val="0087570E"/>
    <w:rsid w:val="00877DD6"/>
    <w:rsid w:val="008808BF"/>
    <w:rsid w:val="008809F2"/>
    <w:rsid w:val="00880DF3"/>
    <w:rsid w:val="00884075"/>
    <w:rsid w:val="008848CD"/>
    <w:rsid w:val="00890285"/>
    <w:rsid w:val="00892031"/>
    <w:rsid w:val="00895B0F"/>
    <w:rsid w:val="00897197"/>
    <w:rsid w:val="008A20DE"/>
    <w:rsid w:val="008B1B12"/>
    <w:rsid w:val="008B5BB4"/>
    <w:rsid w:val="008B682A"/>
    <w:rsid w:val="008C6EEA"/>
    <w:rsid w:val="008C7120"/>
    <w:rsid w:val="008D2F10"/>
    <w:rsid w:val="008D492F"/>
    <w:rsid w:val="008D626C"/>
    <w:rsid w:val="008E0F0F"/>
    <w:rsid w:val="008F0777"/>
    <w:rsid w:val="008F0D3C"/>
    <w:rsid w:val="008F1664"/>
    <w:rsid w:val="008F35C5"/>
    <w:rsid w:val="008F3600"/>
    <w:rsid w:val="008F3993"/>
    <w:rsid w:val="008F4ED1"/>
    <w:rsid w:val="008F5D02"/>
    <w:rsid w:val="008F694E"/>
    <w:rsid w:val="009025EF"/>
    <w:rsid w:val="009048AE"/>
    <w:rsid w:val="00904CB8"/>
    <w:rsid w:val="00911CEE"/>
    <w:rsid w:val="00914DCF"/>
    <w:rsid w:val="00914F4A"/>
    <w:rsid w:val="00922F08"/>
    <w:rsid w:val="009242AD"/>
    <w:rsid w:val="00924DDA"/>
    <w:rsid w:val="00932539"/>
    <w:rsid w:val="0093303C"/>
    <w:rsid w:val="00935341"/>
    <w:rsid w:val="00941EDD"/>
    <w:rsid w:val="00942D68"/>
    <w:rsid w:val="0094601C"/>
    <w:rsid w:val="009464ED"/>
    <w:rsid w:val="00952377"/>
    <w:rsid w:val="00957E4B"/>
    <w:rsid w:val="009604B1"/>
    <w:rsid w:val="00965A5A"/>
    <w:rsid w:val="00967BC4"/>
    <w:rsid w:val="00970088"/>
    <w:rsid w:val="009701DE"/>
    <w:rsid w:val="00970A6F"/>
    <w:rsid w:val="009764D6"/>
    <w:rsid w:val="009871C9"/>
    <w:rsid w:val="00994A15"/>
    <w:rsid w:val="009965A6"/>
    <w:rsid w:val="009967DA"/>
    <w:rsid w:val="00996B81"/>
    <w:rsid w:val="009A0B9B"/>
    <w:rsid w:val="009B2103"/>
    <w:rsid w:val="009C5E2E"/>
    <w:rsid w:val="009D2BF5"/>
    <w:rsid w:val="009D41A5"/>
    <w:rsid w:val="009D693C"/>
    <w:rsid w:val="009E06C3"/>
    <w:rsid w:val="009E247E"/>
    <w:rsid w:val="009E248A"/>
    <w:rsid w:val="009E439C"/>
    <w:rsid w:val="009E6420"/>
    <w:rsid w:val="009F7CA0"/>
    <w:rsid w:val="00A02FDE"/>
    <w:rsid w:val="00A05DE6"/>
    <w:rsid w:val="00A073CB"/>
    <w:rsid w:val="00A15198"/>
    <w:rsid w:val="00A157A5"/>
    <w:rsid w:val="00A22EB7"/>
    <w:rsid w:val="00A2714A"/>
    <w:rsid w:val="00A35803"/>
    <w:rsid w:val="00A3716E"/>
    <w:rsid w:val="00A37987"/>
    <w:rsid w:val="00A426B7"/>
    <w:rsid w:val="00A42ABD"/>
    <w:rsid w:val="00A464CD"/>
    <w:rsid w:val="00A4719C"/>
    <w:rsid w:val="00A500FC"/>
    <w:rsid w:val="00A55068"/>
    <w:rsid w:val="00A55A4B"/>
    <w:rsid w:val="00A63C14"/>
    <w:rsid w:val="00A656C8"/>
    <w:rsid w:val="00A7056F"/>
    <w:rsid w:val="00A76450"/>
    <w:rsid w:val="00A775F5"/>
    <w:rsid w:val="00A77FAC"/>
    <w:rsid w:val="00A8010B"/>
    <w:rsid w:val="00A80C50"/>
    <w:rsid w:val="00A82A7D"/>
    <w:rsid w:val="00A86EF0"/>
    <w:rsid w:val="00AB04F7"/>
    <w:rsid w:val="00AC3C5B"/>
    <w:rsid w:val="00AC7646"/>
    <w:rsid w:val="00AD2B1C"/>
    <w:rsid w:val="00AE3C5C"/>
    <w:rsid w:val="00AE4086"/>
    <w:rsid w:val="00B03323"/>
    <w:rsid w:val="00B04B21"/>
    <w:rsid w:val="00B10519"/>
    <w:rsid w:val="00B23C87"/>
    <w:rsid w:val="00B33CF9"/>
    <w:rsid w:val="00B4175B"/>
    <w:rsid w:val="00B4289E"/>
    <w:rsid w:val="00B4603A"/>
    <w:rsid w:val="00B47C28"/>
    <w:rsid w:val="00B50003"/>
    <w:rsid w:val="00B50035"/>
    <w:rsid w:val="00B5084D"/>
    <w:rsid w:val="00B52DEA"/>
    <w:rsid w:val="00B55AED"/>
    <w:rsid w:val="00B67025"/>
    <w:rsid w:val="00B73E2D"/>
    <w:rsid w:val="00B81559"/>
    <w:rsid w:val="00B849B8"/>
    <w:rsid w:val="00B90EA7"/>
    <w:rsid w:val="00B961D6"/>
    <w:rsid w:val="00B97308"/>
    <w:rsid w:val="00BA1538"/>
    <w:rsid w:val="00BA2FA0"/>
    <w:rsid w:val="00BA53CF"/>
    <w:rsid w:val="00BB0406"/>
    <w:rsid w:val="00BB1436"/>
    <w:rsid w:val="00BB33CF"/>
    <w:rsid w:val="00BB3914"/>
    <w:rsid w:val="00BB6481"/>
    <w:rsid w:val="00BB6CCF"/>
    <w:rsid w:val="00BC3721"/>
    <w:rsid w:val="00BD01CB"/>
    <w:rsid w:val="00BD076F"/>
    <w:rsid w:val="00BD2E73"/>
    <w:rsid w:val="00BD4448"/>
    <w:rsid w:val="00BD7180"/>
    <w:rsid w:val="00BE08A3"/>
    <w:rsid w:val="00BE290A"/>
    <w:rsid w:val="00BF17B5"/>
    <w:rsid w:val="00BF1B69"/>
    <w:rsid w:val="00BF5ACB"/>
    <w:rsid w:val="00BF6514"/>
    <w:rsid w:val="00C11F5B"/>
    <w:rsid w:val="00C1265D"/>
    <w:rsid w:val="00C1335E"/>
    <w:rsid w:val="00C15BF7"/>
    <w:rsid w:val="00C22663"/>
    <w:rsid w:val="00C2318B"/>
    <w:rsid w:val="00C33C9C"/>
    <w:rsid w:val="00C35EDA"/>
    <w:rsid w:val="00C42FB5"/>
    <w:rsid w:val="00C4455F"/>
    <w:rsid w:val="00C476EB"/>
    <w:rsid w:val="00C5324D"/>
    <w:rsid w:val="00C5528B"/>
    <w:rsid w:val="00C57296"/>
    <w:rsid w:val="00C57EF8"/>
    <w:rsid w:val="00C65064"/>
    <w:rsid w:val="00C65D33"/>
    <w:rsid w:val="00C6628D"/>
    <w:rsid w:val="00C66CAF"/>
    <w:rsid w:val="00C67BBC"/>
    <w:rsid w:val="00C7004F"/>
    <w:rsid w:val="00C71CC1"/>
    <w:rsid w:val="00C7436F"/>
    <w:rsid w:val="00C8067C"/>
    <w:rsid w:val="00C918E6"/>
    <w:rsid w:val="00C93E70"/>
    <w:rsid w:val="00C957F0"/>
    <w:rsid w:val="00CA22E7"/>
    <w:rsid w:val="00CA3D61"/>
    <w:rsid w:val="00CB43D8"/>
    <w:rsid w:val="00CB4DB4"/>
    <w:rsid w:val="00CC2AF9"/>
    <w:rsid w:val="00CC3D88"/>
    <w:rsid w:val="00CE4192"/>
    <w:rsid w:val="00CE639A"/>
    <w:rsid w:val="00CF07D9"/>
    <w:rsid w:val="00CF5124"/>
    <w:rsid w:val="00CF7931"/>
    <w:rsid w:val="00D00089"/>
    <w:rsid w:val="00D07CFE"/>
    <w:rsid w:val="00D22C32"/>
    <w:rsid w:val="00D235AC"/>
    <w:rsid w:val="00D23B57"/>
    <w:rsid w:val="00D23BB5"/>
    <w:rsid w:val="00D26AAE"/>
    <w:rsid w:val="00D32070"/>
    <w:rsid w:val="00D336C5"/>
    <w:rsid w:val="00D35976"/>
    <w:rsid w:val="00D3678B"/>
    <w:rsid w:val="00D36887"/>
    <w:rsid w:val="00D37B0C"/>
    <w:rsid w:val="00D41892"/>
    <w:rsid w:val="00D45F7A"/>
    <w:rsid w:val="00D479FA"/>
    <w:rsid w:val="00D61D5A"/>
    <w:rsid w:val="00D75859"/>
    <w:rsid w:val="00D83C6F"/>
    <w:rsid w:val="00D866AE"/>
    <w:rsid w:val="00D8732A"/>
    <w:rsid w:val="00D90DAA"/>
    <w:rsid w:val="00D94956"/>
    <w:rsid w:val="00D976B9"/>
    <w:rsid w:val="00D978C6"/>
    <w:rsid w:val="00DA37A5"/>
    <w:rsid w:val="00DA6596"/>
    <w:rsid w:val="00DA6895"/>
    <w:rsid w:val="00DB0D23"/>
    <w:rsid w:val="00DB1488"/>
    <w:rsid w:val="00DB16F3"/>
    <w:rsid w:val="00DB31A3"/>
    <w:rsid w:val="00DB660B"/>
    <w:rsid w:val="00DD0A64"/>
    <w:rsid w:val="00DD49A5"/>
    <w:rsid w:val="00DE2F2B"/>
    <w:rsid w:val="00DE4946"/>
    <w:rsid w:val="00DE5756"/>
    <w:rsid w:val="00DF3AC8"/>
    <w:rsid w:val="00DF3CA5"/>
    <w:rsid w:val="00DF3EE6"/>
    <w:rsid w:val="00DF6EFA"/>
    <w:rsid w:val="00E00021"/>
    <w:rsid w:val="00E029F6"/>
    <w:rsid w:val="00E05FE6"/>
    <w:rsid w:val="00E133DC"/>
    <w:rsid w:val="00E21358"/>
    <w:rsid w:val="00E2401D"/>
    <w:rsid w:val="00E24727"/>
    <w:rsid w:val="00E30C7A"/>
    <w:rsid w:val="00E32D6B"/>
    <w:rsid w:val="00E42764"/>
    <w:rsid w:val="00E44DBA"/>
    <w:rsid w:val="00E5147D"/>
    <w:rsid w:val="00E51F06"/>
    <w:rsid w:val="00E6118D"/>
    <w:rsid w:val="00E61562"/>
    <w:rsid w:val="00E679B0"/>
    <w:rsid w:val="00E71DA3"/>
    <w:rsid w:val="00E75861"/>
    <w:rsid w:val="00E84D4F"/>
    <w:rsid w:val="00E8645A"/>
    <w:rsid w:val="00E874DD"/>
    <w:rsid w:val="00EB4764"/>
    <w:rsid w:val="00EB652F"/>
    <w:rsid w:val="00EC1A78"/>
    <w:rsid w:val="00EC347A"/>
    <w:rsid w:val="00ED0F6B"/>
    <w:rsid w:val="00ED1A5B"/>
    <w:rsid w:val="00ED5D72"/>
    <w:rsid w:val="00EE18B3"/>
    <w:rsid w:val="00EE522F"/>
    <w:rsid w:val="00F01448"/>
    <w:rsid w:val="00F046BC"/>
    <w:rsid w:val="00F04BF2"/>
    <w:rsid w:val="00F06CEF"/>
    <w:rsid w:val="00F254EE"/>
    <w:rsid w:val="00F375DF"/>
    <w:rsid w:val="00F41498"/>
    <w:rsid w:val="00F50AE0"/>
    <w:rsid w:val="00F50DA6"/>
    <w:rsid w:val="00F52097"/>
    <w:rsid w:val="00F62DB3"/>
    <w:rsid w:val="00F64E17"/>
    <w:rsid w:val="00F66D01"/>
    <w:rsid w:val="00F67B53"/>
    <w:rsid w:val="00F704F5"/>
    <w:rsid w:val="00F77651"/>
    <w:rsid w:val="00F82751"/>
    <w:rsid w:val="00F93E5E"/>
    <w:rsid w:val="00F97A0B"/>
    <w:rsid w:val="00F97A61"/>
    <w:rsid w:val="00FA0B1B"/>
    <w:rsid w:val="00FA3149"/>
    <w:rsid w:val="00FA3B9B"/>
    <w:rsid w:val="00FA72BA"/>
    <w:rsid w:val="00FB08CD"/>
    <w:rsid w:val="00FB13B6"/>
    <w:rsid w:val="00FB1F5E"/>
    <w:rsid w:val="00FB331E"/>
    <w:rsid w:val="00FC2894"/>
    <w:rsid w:val="00FD098A"/>
    <w:rsid w:val="00FD209C"/>
    <w:rsid w:val="00FD342E"/>
    <w:rsid w:val="00FE36E1"/>
    <w:rsid w:val="00FE7313"/>
    <w:rsid w:val="00FF24EB"/>
    <w:rsid w:val="00FF2EDF"/>
    <w:rsid w:val="00FF5870"/>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0E6"/>
  <w15:docId w15:val="{0B485C60-36B4-45D4-9408-C3783787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unhideWhenUsed/>
    <w:rsid w:val="008D2F10"/>
    <w:pPr>
      <w:tabs>
        <w:tab w:val="center" w:pos="4536"/>
        <w:tab w:val="right" w:pos="9072"/>
      </w:tabs>
    </w:pPr>
  </w:style>
  <w:style w:type="character" w:customStyle="1" w:styleId="KopfzeileZchn">
    <w:name w:val="Kopfzeile Zchn"/>
    <w:basedOn w:val="Absatz-Standardschriftart"/>
    <w:link w:val="Kopfzeile"/>
    <w:uiPriority w:val="99"/>
    <w:rsid w:val="008D2F10"/>
    <w:rPr>
      <w:rFonts w:ascii="Calibri" w:hAnsi="Calibri" w:cs="Times New Roman"/>
      <w:lang w:eastAsia="de-DE"/>
    </w:rPr>
  </w:style>
  <w:style w:type="paragraph" w:styleId="Fuzeile">
    <w:name w:val="footer"/>
    <w:basedOn w:val="Standard"/>
    <w:link w:val="FuzeileZchn"/>
    <w:uiPriority w:val="99"/>
    <w:unhideWhenUsed/>
    <w:rsid w:val="008D2F10"/>
    <w:pPr>
      <w:tabs>
        <w:tab w:val="center" w:pos="4536"/>
        <w:tab w:val="right" w:pos="9072"/>
      </w:tabs>
    </w:pPr>
  </w:style>
  <w:style w:type="character" w:customStyle="1" w:styleId="FuzeileZchn">
    <w:name w:val="Fußzeile Zchn"/>
    <w:basedOn w:val="Absatz-Standardschriftart"/>
    <w:link w:val="Fuzeile"/>
    <w:uiPriority w:val="99"/>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 w:type="character" w:styleId="Kommentarzeichen">
    <w:name w:val="annotation reference"/>
    <w:basedOn w:val="Absatz-Standardschriftart"/>
    <w:uiPriority w:val="99"/>
    <w:semiHidden/>
    <w:unhideWhenUsed/>
    <w:rsid w:val="00E2401D"/>
    <w:rPr>
      <w:sz w:val="16"/>
      <w:szCs w:val="16"/>
    </w:rPr>
  </w:style>
  <w:style w:type="paragraph" w:styleId="Kommentartext">
    <w:name w:val="annotation text"/>
    <w:basedOn w:val="Standard"/>
    <w:link w:val="KommentartextZchn"/>
    <w:uiPriority w:val="99"/>
    <w:unhideWhenUsed/>
    <w:rsid w:val="00E2401D"/>
    <w:rPr>
      <w:sz w:val="20"/>
      <w:szCs w:val="20"/>
    </w:rPr>
  </w:style>
  <w:style w:type="character" w:customStyle="1" w:styleId="KommentartextZchn">
    <w:name w:val="Kommentartext Zchn"/>
    <w:basedOn w:val="Absatz-Standardschriftart"/>
    <w:link w:val="Kommentartext"/>
    <w:uiPriority w:val="99"/>
    <w:rsid w:val="00E2401D"/>
    <w:rPr>
      <w:rFonts w:ascii="Calibri" w:hAnsi="Calibri"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E2401D"/>
    <w:rPr>
      <w:b/>
      <w:bCs/>
    </w:rPr>
  </w:style>
  <w:style w:type="character" w:customStyle="1" w:styleId="KommentarthemaZchn">
    <w:name w:val="Kommentarthema Zchn"/>
    <w:basedOn w:val="KommentartextZchn"/>
    <w:link w:val="Kommentarthema"/>
    <w:uiPriority w:val="99"/>
    <w:semiHidden/>
    <w:rsid w:val="00E2401D"/>
    <w:rPr>
      <w:rFonts w:ascii="Calibri" w:hAnsi="Calibri" w:cs="Times New Roman"/>
      <w:b/>
      <w:bCs/>
      <w:sz w:val="20"/>
      <w:szCs w:val="20"/>
      <w:lang w:eastAsia="de-DE"/>
    </w:rPr>
  </w:style>
  <w:style w:type="paragraph" w:styleId="Textkrper-Zeileneinzug">
    <w:name w:val="Body Text Indent"/>
    <w:basedOn w:val="Standard"/>
    <w:link w:val="Textkrper-ZeileneinzugZchn"/>
    <w:uiPriority w:val="99"/>
    <w:semiHidden/>
    <w:unhideWhenUsed/>
    <w:rsid w:val="004F5FBD"/>
    <w:pPr>
      <w:spacing w:after="120"/>
      <w:ind w:left="283"/>
    </w:pPr>
  </w:style>
  <w:style w:type="character" w:customStyle="1" w:styleId="Textkrper-ZeileneinzugZchn">
    <w:name w:val="Textkörper-Zeileneinzug Zchn"/>
    <w:basedOn w:val="Absatz-Standardschriftart"/>
    <w:link w:val="Textkrper-Zeileneinzug"/>
    <w:uiPriority w:val="99"/>
    <w:semiHidden/>
    <w:rsid w:val="004F5FBD"/>
    <w:rPr>
      <w:rFonts w:ascii="Calibri" w:hAnsi="Calibri" w:cs="Times New Roman"/>
      <w:lang w:eastAsia="de-DE"/>
    </w:rPr>
  </w:style>
  <w:style w:type="paragraph" w:styleId="Funotentext">
    <w:name w:val="footnote text"/>
    <w:basedOn w:val="Standard"/>
    <w:link w:val="FunotentextZchn"/>
    <w:semiHidden/>
    <w:rsid w:val="004F5FBD"/>
    <w:pPr>
      <w:jc w:val="both"/>
    </w:pPr>
    <w:rPr>
      <w:rFonts w:ascii="Open Sans" w:eastAsia="Times New Roman" w:hAnsi="Open Sans"/>
      <w:sz w:val="20"/>
      <w:szCs w:val="20"/>
    </w:rPr>
  </w:style>
  <w:style w:type="character" w:customStyle="1" w:styleId="FunotentextZchn">
    <w:name w:val="Fußnotentext Zchn"/>
    <w:basedOn w:val="Absatz-Standardschriftart"/>
    <w:link w:val="Funotentext"/>
    <w:semiHidden/>
    <w:rsid w:val="004F5FBD"/>
    <w:rPr>
      <w:rFonts w:ascii="Open Sans" w:eastAsia="Times New Roman" w:hAnsi="Open Sans" w:cs="Times New Roman"/>
      <w:sz w:val="20"/>
      <w:szCs w:val="20"/>
      <w:lang w:eastAsia="de-DE"/>
    </w:rPr>
  </w:style>
  <w:style w:type="character" w:styleId="Funotenzeichen">
    <w:name w:val="footnote reference"/>
    <w:semiHidden/>
    <w:rsid w:val="004F5FBD"/>
    <w:rPr>
      <w:vertAlign w:val="superscript"/>
    </w:rPr>
  </w:style>
  <w:style w:type="paragraph" w:styleId="berarbeitung">
    <w:name w:val="Revision"/>
    <w:hidden/>
    <w:uiPriority w:val="99"/>
    <w:semiHidden/>
    <w:rsid w:val="00235416"/>
    <w:pPr>
      <w:spacing w:after="0" w:line="240" w:lineRule="auto"/>
    </w:pPr>
    <w:rPr>
      <w:rFonts w:ascii="Calibri" w:hAnsi="Calibri"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983242486">
      <w:bodyDiv w:val="1"/>
      <w:marLeft w:val="0"/>
      <w:marRight w:val="0"/>
      <w:marTop w:val="0"/>
      <w:marBottom w:val="0"/>
      <w:divBdr>
        <w:top w:val="none" w:sz="0" w:space="0" w:color="auto"/>
        <w:left w:val="none" w:sz="0" w:space="0" w:color="auto"/>
        <w:bottom w:val="none" w:sz="0" w:space="0" w:color="auto"/>
        <w:right w:val="none" w:sz="0" w:space="0" w:color="auto"/>
      </w:divBdr>
      <w:divsChild>
        <w:div w:id="95711078">
          <w:marLeft w:val="0"/>
          <w:marRight w:val="0"/>
          <w:marTop w:val="0"/>
          <w:marBottom w:val="0"/>
          <w:divBdr>
            <w:top w:val="none" w:sz="0" w:space="0" w:color="auto"/>
            <w:left w:val="none" w:sz="0" w:space="0" w:color="auto"/>
            <w:bottom w:val="none" w:sz="0" w:space="0" w:color="auto"/>
            <w:right w:val="none" w:sz="0" w:space="0" w:color="auto"/>
          </w:divBdr>
        </w:div>
        <w:div w:id="1100296394">
          <w:marLeft w:val="0"/>
          <w:marRight w:val="0"/>
          <w:marTop w:val="0"/>
          <w:marBottom w:val="0"/>
          <w:divBdr>
            <w:top w:val="none" w:sz="0" w:space="0" w:color="auto"/>
            <w:left w:val="none" w:sz="0" w:space="0" w:color="auto"/>
            <w:bottom w:val="none" w:sz="0" w:space="0" w:color="auto"/>
            <w:right w:val="none" w:sz="0" w:space="0" w:color="auto"/>
          </w:divBdr>
        </w:div>
        <w:div w:id="1572497784">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1945721997">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D84E5FE2385248A7B36F41211177D4" ma:contentTypeVersion="19" ma:contentTypeDescription="Ein neues Dokument erstellen." ma:contentTypeScope="" ma:versionID="66eb672854fae83781bcde052674d91c">
  <xsd:schema xmlns:xsd="http://www.w3.org/2001/XMLSchema" xmlns:xs="http://www.w3.org/2001/XMLSchema" xmlns:p="http://schemas.microsoft.com/office/2006/metadata/properties" xmlns:ns2="8f395da5-9398-4187-935f-84a2b638a718" xmlns:ns3="1b2aa80d-a876-4e3d-801f-f6e4f7278351" targetNamespace="http://schemas.microsoft.com/office/2006/metadata/properties" ma:root="true" ma:fieldsID="25a969fa552e6722bb6e37f0aadef903" ns2:_="" ns3:_="">
    <xsd:import namespace="8f395da5-9398-4187-935f-84a2b638a718"/>
    <xsd:import namespace="1b2aa80d-a876-4e3d-801f-f6e4f72783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95da5-9398-4187-935f-84a2b638a718"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53eac39-2360-42db-94b8-1261d61a81dc}" ma:internalName="TaxCatchAll" ma:showField="CatchAllData" ma:web="8f395da5-9398-4187-935f-84a2b638a7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aa80d-a876-4e3d-801f-f6e4f72783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2395594-dd06-4ea1-9ab3-ce02c76f85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2aa80d-a876-4e3d-801f-f6e4f7278351">
      <Terms xmlns="http://schemas.microsoft.com/office/infopath/2007/PartnerControls"/>
    </lcf76f155ced4ddcb4097134ff3c332f>
    <TaxCatchAll xmlns="8f395da5-9398-4187-935f-84a2b638a718"/>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02070-5D07-4B3B-807E-FEB861AE8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95da5-9398-4187-935f-84a2b638a718"/>
    <ds:schemaRef ds:uri="1b2aa80d-a876-4e3d-801f-f6e4f7278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DA4BA-0699-46FB-B781-F52C43F1464A}">
  <ds:schemaRefs>
    <ds:schemaRef ds:uri="http://schemas.openxmlformats.org/officeDocument/2006/bibliography"/>
  </ds:schemaRefs>
</ds:datastoreItem>
</file>

<file path=customXml/itemProps3.xml><?xml version="1.0" encoding="utf-8"?>
<ds:datastoreItem xmlns:ds="http://schemas.openxmlformats.org/officeDocument/2006/customXml" ds:itemID="{3CCBB7C4-5739-4302-85E4-5BD0CC58F270}">
  <ds:schemaRefs>
    <ds:schemaRef ds:uri="http://schemas.microsoft.com/office/2006/metadata/properties"/>
    <ds:schemaRef ds:uri="http://schemas.microsoft.com/office/infopath/2007/PartnerControls"/>
    <ds:schemaRef ds:uri="1b2aa80d-a876-4e3d-801f-f6e4f7278351"/>
    <ds:schemaRef ds:uri="8f395da5-9398-4187-935f-84a2b638a718"/>
  </ds:schemaRefs>
</ds:datastoreItem>
</file>

<file path=customXml/itemProps4.xml><?xml version="1.0" encoding="utf-8"?>
<ds:datastoreItem xmlns:ds="http://schemas.openxmlformats.org/officeDocument/2006/customXml" ds:itemID="{091B6F70-D5A3-4D20-B13F-80A4BE63A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5836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Wiebke Leverenz</dc:creator>
  <cp:lastModifiedBy>Wiebke Leverenz | Ostfriesland Tourismus GmbH</cp:lastModifiedBy>
  <cp:revision>5</cp:revision>
  <cp:lastPrinted>2020-12-15T12:09:00Z</cp:lastPrinted>
  <dcterms:created xsi:type="dcterms:W3CDTF">2026-06-22T07:01:00Z</dcterms:created>
  <dcterms:modified xsi:type="dcterms:W3CDTF">2026-06-23T13:46:00Z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0x01010059D84E5FE2385248A7B36F41211177D4</vt:lpwstr>
  </property>
  <property fmtid="{D5CDD505-2E9C-101B-9397-08002B2CF9AE}" pid="3" name="MediaServiceImageTags">
    <vt:lpwstr/>
  </property>
</Properties>
</file>